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C9" w:rsidRDefault="002559C9" w:rsidP="002559C9">
      <w:pPr>
        <w:jc w:val="center"/>
      </w:pPr>
      <w:r>
        <w:t>ПРОЕКТ ДОГОВОРА</w:t>
      </w:r>
    </w:p>
    <w:p w:rsidR="002559C9" w:rsidRPr="00422540" w:rsidRDefault="002559C9" w:rsidP="002559C9">
      <w:pPr>
        <w:pStyle w:val="ConsPlusNormal"/>
        <w:ind w:firstLine="0"/>
        <w:jc w:val="right"/>
        <w:rPr>
          <w:rFonts w:ascii="Times New Roman" w:hAnsi="Times New Roman" w:cs="Times New Roman"/>
          <w:sz w:val="24"/>
          <w:szCs w:val="24"/>
        </w:rPr>
      </w:pPr>
      <w:r w:rsidRPr="00422540">
        <w:rPr>
          <w:rFonts w:ascii="Times New Roman" w:hAnsi="Times New Roman" w:cs="Times New Roman"/>
          <w:sz w:val="24"/>
          <w:szCs w:val="24"/>
        </w:rPr>
        <w:t>проект</w:t>
      </w: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Договор N __________</w:t>
      </w:r>
    </w:p>
    <w:p w:rsidR="002559C9" w:rsidRPr="00422540" w:rsidRDefault="002559C9" w:rsidP="002559C9">
      <w:pPr>
        <w:pStyle w:val="ConsPlusNormal"/>
        <w:ind w:firstLine="0"/>
        <w:jc w:val="center"/>
        <w:rPr>
          <w:rFonts w:ascii="Times New Roman" w:hAnsi="Times New Roman" w:cs="Times New Roman"/>
        </w:rPr>
      </w:pPr>
      <w:r w:rsidRPr="00422540">
        <w:rPr>
          <w:rFonts w:ascii="Times New Roman" w:hAnsi="Times New Roman" w:cs="Times New Roman"/>
        </w:rPr>
        <w:t>на поставку изданий на бумажных и иных носителях информации для комплектования фондов КГАУК Государственной универсальной научной библиотеки Красноярского края</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nformat"/>
        <w:widowControl/>
        <w:rPr>
          <w:rFonts w:ascii="Times New Roman" w:hAnsi="Times New Roman" w:cs="Times New Roman"/>
          <w:sz w:val="24"/>
          <w:szCs w:val="24"/>
        </w:rPr>
      </w:pPr>
      <w:r w:rsidRPr="00422540">
        <w:rPr>
          <w:rFonts w:ascii="Times New Roman" w:hAnsi="Times New Roman" w:cs="Times New Roman"/>
          <w:sz w:val="24"/>
          <w:szCs w:val="24"/>
        </w:rPr>
        <w:t>г. Красноярск                                                                                          «___»_________ 2012 г.</w:t>
      </w:r>
    </w:p>
    <w:p w:rsidR="002559C9" w:rsidRPr="00422540" w:rsidRDefault="002559C9" w:rsidP="002559C9">
      <w:pPr>
        <w:pStyle w:val="ConsPlusNonformat"/>
        <w:widowControl/>
        <w:rPr>
          <w:rFonts w:ascii="Times New Roman" w:hAnsi="Times New Roman" w:cs="Times New Roman"/>
          <w:sz w:val="24"/>
          <w:szCs w:val="24"/>
        </w:rPr>
      </w:pPr>
    </w:p>
    <w:p w:rsidR="002559C9" w:rsidRPr="00422540" w:rsidRDefault="002559C9" w:rsidP="002559C9">
      <w:pPr>
        <w:pStyle w:val="ConsPlusNonformat"/>
        <w:widowControl/>
        <w:jc w:val="both"/>
        <w:rPr>
          <w:rFonts w:ascii="Times New Roman" w:hAnsi="Times New Roman" w:cs="Times New Roman"/>
          <w:sz w:val="24"/>
          <w:szCs w:val="24"/>
        </w:rPr>
      </w:pPr>
      <w:r w:rsidRPr="00422540">
        <w:rPr>
          <w:rFonts w:ascii="Times New Roman" w:hAnsi="Times New Roman" w:cs="Times New Roman"/>
          <w:sz w:val="24"/>
          <w:szCs w:val="24"/>
        </w:rPr>
        <w:t xml:space="preserve">    </w:t>
      </w:r>
      <w:proofErr w:type="gramStart"/>
      <w:r w:rsidRPr="00422540">
        <w:rPr>
          <w:rFonts w:ascii="Times New Roman" w:hAnsi="Times New Roman" w:cs="Times New Roman"/>
          <w:b/>
          <w:sz w:val="24"/>
          <w:szCs w:val="24"/>
        </w:rPr>
        <w:t>Краевое государственное автономное учреждение культуры Государственная универсальная научная библиотека Красноярского края</w:t>
      </w:r>
      <w:r w:rsidRPr="00422540">
        <w:rPr>
          <w:rFonts w:ascii="Times New Roman" w:hAnsi="Times New Roman" w:cs="Times New Roman"/>
          <w:sz w:val="24"/>
          <w:szCs w:val="24"/>
        </w:rPr>
        <w:t xml:space="preserve">, именуемое  в дальнейшем «Заказчик», в лице директора Савельевой Татьяны </w:t>
      </w:r>
      <w:proofErr w:type="spellStart"/>
      <w:r w:rsidRPr="00422540">
        <w:rPr>
          <w:rFonts w:ascii="Times New Roman" w:hAnsi="Times New Roman" w:cs="Times New Roman"/>
          <w:sz w:val="24"/>
          <w:szCs w:val="24"/>
        </w:rPr>
        <w:t>Лукиничны</w:t>
      </w:r>
      <w:proofErr w:type="spellEnd"/>
      <w:r w:rsidRPr="0042254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422540">
        <w:rPr>
          <w:rFonts w:ascii="Times New Roman" w:hAnsi="Times New Roman" w:cs="Times New Roman"/>
          <w:sz w:val="24"/>
          <w:szCs w:val="24"/>
        </w:rPr>
        <w:t>, с одной стороны,  и</w:t>
      </w:r>
      <w:r>
        <w:rPr>
          <w:rFonts w:ascii="Times New Roman" w:hAnsi="Times New Roman" w:cs="Times New Roman"/>
          <w:sz w:val="24"/>
          <w:szCs w:val="24"/>
        </w:rPr>
        <w:t xml:space="preserve"> </w:t>
      </w:r>
      <w:r w:rsidRPr="00422540">
        <w:rPr>
          <w:rFonts w:ascii="Times New Roman" w:hAnsi="Times New Roman" w:cs="Times New Roman"/>
          <w:sz w:val="24"/>
          <w:szCs w:val="24"/>
        </w:rPr>
        <w:t>_________________________________________________, именуемое в дальнейшем "Поставщик", в лице</w:t>
      </w:r>
      <w:r>
        <w:rPr>
          <w:rFonts w:ascii="Times New Roman" w:hAnsi="Times New Roman" w:cs="Times New Roman"/>
          <w:sz w:val="24"/>
          <w:szCs w:val="24"/>
        </w:rPr>
        <w:t xml:space="preserve"> </w:t>
      </w:r>
      <w:r w:rsidRPr="00422540">
        <w:rPr>
          <w:rFonts w:ascii="Times New Roman" w:hAnsi="Times New Roman" w:cs="Times New Roman"/>
          <w:sz w:val="24"/>
          <w:szCs w:val="24"/>
        </w:rPr>
        <w:t>________________________________________, действующего на основании</w:t>
      </w:r>
      <w:r>
        <w:rPr>
          <w:rFonts w:ascii="Times New Roman" w:hAnsi="Times New Roman" w:cs="Times New Roman"/>
          <w:sz w:val="24"/>
          <w:szCs w:val="24"/>
        </w:rPr>
        <w:t xml:space="preserve"> </w:t>
      </w:r>
      <w:r w:rsidRPr="00422540">
        <w:rPr>
          <w:rFonts w:ascii="Times New Roman" w:hAnsi="Times New Roman" w:cs="Times New Roman"/>
          <w:sz w:val="24"/>
          <w:szCs w:val="24"/>
        </w:rPr>
        <w:t xml:space="preserve">________________________________, с другой  стороны,  а  вместе  именуемые  в  дальнейшем "Стороны", заключили   настоящий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  о нижеследующем:</w:t>
      </w:r>
      <w:proofErr w:type="gramEnd"/>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 xml:space="preserve">1. Предмет </w:t>
      </w:r>
      <w:r>
        <w:rPr>
          <w:rFonts w:ascii="Times New Roman" w:hAnsi="Times New Roman" w:cs="Times New Roman"/>
          <w:sz w:val="24"/>
          <w:szCs w:val="24"/>
        </w:rPr>
        <w:t>договора</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autoSpaceDE w:val="0"/>
        <w:autoSpaceDN w:val="0"/>
        <w:adjustRightInd w:val="0"/>
        <w:ind w:firstLine="540"/>
      </w:pPr>
      <w:r w:rsidRPr="00422540">
        <w:t xml:space="preserve"> 1.1. Поставщик обязуется поставить Заказчику издания на бумажных и иных носителях информации, (далее – товар), для комплектования фондов КГАУК Государственной универсальной научной библиотеки Красноярского края, а Заказчик обязуется оплатить поставленный товар в  порядке  и  на  условиях, предусмотренных настоящим </w:t>
      </w:r>
      <w:r>
        <w:t>договором</w:t>
      </w:r>
      <w:r w:rsidRPr="00422540">
        <w:t>.</w:t>
      </w:r>
    </w:p>
    <w:p w:rsidR="00B66FFA"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1.2. Товар, поставляемый в рамках предмета настоящего </w:t>
      </w:r>
      <w:r>
        <w:t>договора</w:t>
      </w:r>
      <w:r w:rsidRPr="00422540">
        <w:rPr>
          <w:rFonts w:ascii="Times New Roman" w:hAnsi="Times New Roman" w:cs="Times New Roman"/>
          <w:sz w:val="24"/>
          <w:szCs w:val="24"/>
        </w:rPr>
        <w:t>, его наименование, цена, комплектация, количество определяются в Спецификации (Приложение N 1),</w:t>
      </w:r>
      <w:r>
        <w:rPr>
          <w:rFonts w:ascii="Times New Roman" w:hAnsi="Times New Roman" w:cs="Times New Roman"/>
          <w:sz w:val="24"/>
          <w:szCs w:val="24"/>
        </w:rPr>
        <w:t xml:space="preserve"> </w:t>
      </w:r>
      <w:r w:rsidRPr="00422540">
        <w:rPr>
          <w:rFonts w:ascii="Times New Roman" w:hAnsi="Times New Roman" w:cs="Times New Roman"/>
          <w:sz w:val="24"/>
          <w:szCs w:val="24"/>
        </w:rPr>
        <w:t xml:space="preserve">являющейся неотъемлемой частью настоящего </w:t>
      </w:r>
      <w:r>
        <w:t>договор</w:t>
      </w:r>
      <w:r w:rsidR="00B66FFA">
        <w:rPr>
          <w:rFonts w:ascii="Times New Roman" w:hAnsi="Times New Roman" w:cs="Times New Roman"/>
          <w:sz w:val="24"/>
          <w:szCs w:val="24"/>
        </w:rPr>
        <w:t>а.</w:t>
      </w:r>
    </w:p>
    <w:p w:rsidR="002559C9" w:rsidRDefault="00B66FFA"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Место </w:t>
      </w:r>
      <w:r w:rsidR="002559C9" w:rsidRPr="00422540">
        <w:rPr>
          <w:rFonts w:ascii="Times New Roman" w:hAnsi="Times New Roman" w:cs="Times New Roman"/>
          <w:sz w:val="24"/>
          <w:szCs w:val="24"/>
        </w:rPr>
        <w:t>доставки: 660017</w:t>
      </w:r>
      <w:r w:rsidR="002559C9">
        <w:rPr>
          <w:rFonts w:ascii="Times New Roman" w:hAnsi="Times New Roman" w:cs="Times New Roman"/>
          <w:sz w:val="24"/>
          <w:szCs w:val="24"/>
        </w:rPr>
        <w:t xml:space="preserve">, </w:t>
      </w:r>
      <w:r w:rsidR="002559C9" w:rsidRPr="00422540">
        <w:rPr>
          <w:rFonts w:ascii="Times New Roman" w:hAnsi="Times New Roman" w:cs="Times New Roman"/>
          <w:sz w:val="24"/>
          <w:szCs w:val="24"/>
        </w:rPr>
        <w:t>г.</w:t>
      </w:r>
      <w:r w:rsidR="002559C9">
        <w:rPr>
          <w:rFonts w:ascii="Times New Roman" w:hAnsi="Times New Roman" w:cs="Times New Roman"/>
          <w:sz w:val="24"/>
          <w:szCs w:val="24"/>
        </w:rPr>
        <w:t xml:space="preserve"> </w:t>
      </w:r>
      <w:r w:rsidR="002559C9" w:rsidRPr="00422540">
        <w:rPr>
          <w:rFonts w:ascii="Times New Roman" w:hAnsi="Times New Roman" w:cs="Times New Roman"/>
          <w:sz w:val="24"/>
          <w:szCs w:val="24"/>
        </w:rPr>
        <w:t>Красноярск</w:t>
      </w:r>
      <w:r w:rsidR="002559C9">
        <w:rPr>
          <w:rFonts w:ascii="Times New Roman" w:hAnsi="Times New Roman" w:cs="Times New Roman"/>
          <w:sz w:val="24"/>
          <w:szCs w:val="24"/>
        </w:rPr>
        <w:t>,</w:t>
      </w:r>
      <w:r w:rsidR="002559C9" w:rsidRPr="00422540">
        <w:rPr>
          <w:rFonts w:ascii="Times New Roman" w:hAnsi="Times New Roman" w:cs="Times New Roman"/>
          <w:sz w:val="24"/>
          <w:szCs w:val="24"/>
        </w:rPr>
        <w:t xml:space="preserve"> ул.</w:t>
      </w:r>
      <w:r w:rsidR="002559C9">
        <w:rPr>
          <w:rFonts w:ascii="Times New Roman" w:hAnsi="Times New Roman" w:cs="Times New Roman"/>
          <w:sz w:val="24"/>
          <w:szCs w:val="24"/>
        </w:rPr>
        <w:t xml:space="preserve"> </w:t>
      </w:r>
      <w:r w:rsidR="002559C9" w:rsidRPr="00422540">
        <w:rPr>
          <w:rFonts w:ascii="Times New Roman" w:hAnsi="Times New Roman" w:cs="Times New Roman"/>
          <w:sz w:val="24"/>
          <w:szCs w:val="24"/>
        </w:rPr>
        <w:t>К</w:t>
      </w:r>
      <w:r w:rsidR="002559C9">
        <w:rPr>
          <w:rFonts w:ascii="Times New Roman" w:hAnsi="Times New Roman" w:cs="Times New Roman"/>
          <w:sz w:val="24"/>
          <w:szCs w:val="24"/>
        </w:rPr>
        <w:t xml:space="preserve">арла </w:t>
      </w:r>
      <w:r w:rsidR="002559C9" w:rsidRPr="00422540">
        <w:rPr>
          <w:rFonts w:ascii="Times New Roman" w:hAnsi="Times New Roman" w:cs="Times New Roman"/>
          <w:sz w:val="24"/>
          <w:szCs w:val="24"/>
        </w:rPr>
        <w:t xml:space="preserve">Маркса, д.114. </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2. Цена и порядок оплаты товара</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pStyle w:val="ConsPlusNonformat"/>
        <w:widowContro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2.1. Общая  стоимость  товара  по  </w:t>
      </w:r>
      <w:r>
        <w:rPr>
          <w:rFonts w:ascii="Times New Roman" w:hAnsi="Times New Roman" w:cs="Times New Roman"/>
          <w:sz w:val="24"/>
          <w:szCs w:val="24"/>
        </w:rPr>
        <w:t>договор</w:t>
      </w:r>
      <w:r w:rsidRPr="00422540">
        <w:rPr>
          <w:rFonts w:ascii="Times New Roman" w:hAnsi="Times New Roman" w:cs="Times New Roman"/>
          <w:sz w:val="24"/>
          <w:szCs w:val="24"/>
        </w:rPr>
        <w:t>у составляет _______________руб. (с</w:t>
      </w:r>
      <w:r w:rsidR="00B66FFA">
        <w:rPr>
          <w:rFonts w:ascii="Times New Roman" w:hAnsi="Times New Roman" w:cs="Times New Roman"/>
          <w:sz w:val="24"/>
          <w:szCs w:val="24"/>
        </w:rPr>
        <w:t>умма прописью), в том числе НДС</w:t>
      </w:r>
      <w:r w:rsidRPr="00422540">
        <w:rPr>
          <w:rFonts w:ascii="Times New Roman" w:hAnsi="Times New Roman" w:cs="Times New Roman"/>
          <w:sz w:val="24"/>
          <w:szCs w:val="24"/>
        </w:rPr>
        <w:t>.</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2.2. Цена товара включает в себя стоимость товара, расходы на упаковку, доставку, страховку, расходы на метку </w:t>
      </w:r>
      <w:r w:rsidRPr="00422540">
        <w:rPr>
          <w:rFonts w:ascii="Times New Roman" w:hAnsi="Times New Roman" w:cs="Times New Roman"/>
          <w:sz w:val="24"/>
          <w:szCs w:val="24"/>
          <w:lang w:val="en-US"/>
        </w:rPr>
        <w:t>RFID</w:t>
      </w:r>
      <w:r w:rsidRPr="00422540">
        <w:rPr>
          <w:rFonts w:ascii="Times New Roman" w:hAnsi="Times New Roman" w:cs="Times New Roman"/>
          <w:sz w:val="24"/>
          <w:szCs w:val="24"/>
        </w:rPr>
        <w:t>, налоги, в том числе НДС и другие обязательные платежи.</w:t>
      </w:r>
    </w:p>
    <w:p w:rsidR="002559C9"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2.</w:t>
      </w:r>
      <w:r>
        <w:rPr>
          <w:rFonts w:ascii="Times New Roman" w:hAnsi="Times New Roman" w:cs="Times New Roman"/>
          <w:sz w:val="24"/>
          <w:szCs w:val="24"/>
        </w:rPr>
        <w:t>3</w:t>
      </w:r>
      <w:r w:rsidRPr="00422540">
        <w:rPr>
          <w:rFonts w:ascii="Times New Roman" w:hAnsi="Times New Roman" w:cs="Times New Roman"/>
          <w:sz w:val="24"/>
          <w:szCs w:val="24"/>
        </w:rPr>
        <w:t xml:space="preserve">. Оплата товара по настоящему </w:t>
      </w:r>
      <w:r>
        <w:rPr>
          <w:rFonts w:ascii="Times New Roman" w:hAnsi="Times New Roman" w:cs="Times New Roman"/>
          <w:sz w:val="24"/>
          <w:szCs w:val="24"/>
        </w:rPr>
        <w:t>договор</w:t>
      </w:r>
      <w:r w:rsidRPr="00422540">
        <w:rPr>
          <w:rFonts w:ascii="Times New Roman" w:hAnsi="Times New Roman" w:cs="Times New Roman"/>
          <w:sz w:val="24"/>
          <w:szCs w:val="24"/>
        </w:rPr>
        <w:t>у производится Заказчиком  по безналичному расчету</w:t>
      </w:r>
      <w:r w:rsidRPr="00422540">
        <w:rPr>
          <w:rFonts w:ascii="Times New Roman" w:hAnsi="Times New Roman" w:cs="Times New Roman"/>
          <w:b/>
          <w:bCs/>
          <w:sz w:val="24"/>
          <w:szCs w:val="24"/>
        </w:rPr>
        <w:t xml:space="preserve"> </w:t>
      </w:r>
      <w:r w:rsidRPr="00422540">
        <w:rPr>
          <w:rFonts w:ascii="Times New Roman" w:hAnsi="Times New Roman" w:cs="Times New Roman"/>
          <w:bCs/>
          <w:sz w:val="24"/>
          <w:szCs w:val="24"/>
        </w:rPr>
        <w:t xml:space="preserve">после поставки определенной партии товара </w:t>
      </w:r>
      <w:r w:rsidRPr="00422540">
        <w:rPr>
          <w:rFonts w:ascii="Times New Roman" w:hAnsi="Times New Roman" w:cs="Times New Roman"/>
          <w:sz w:val="24"/>
          <w:szCs w:val="24"/>
        </w:rPr>
        <w:t>в течение 1</w:t>
      </w:r>
      <w:r>
        <w:rPr>
          <w:rFonts w:ascii="Times New Roman" w:hAnsi="Times New Roman" w:cs="Times New Roman"/>
          <w:sz w:val="24"/>
          <w:szCs w:val="24"/>
        </w:rPr>
        <w:t>0</w:t>
      </w:r>
      <w:r w:rsidRPr="00422540">
        <w:rPr>
          <w:rFonts w:ascii="Times New Roman" w:hAnsi="Times New Roman" w:cs="Times New Roman"/>
          <w:sz w:val="24"/>
          <w:szCs w:val="24"/>
        </w:rPr>
        <w:t xml:space="preserve"> банковских дней со дня подписания первичных документов обеими сторонами </w:t>
      </w:r>
      <w:r w:rsidR="00B66FFA">
        <w:rPr>
          <w:rFonts w:ascii="Times New Roman" w:hAnsi="Times New Roman" w:cs="Times New Roman"/>
          <w:sz w:val="24"/>
          <w:szCs w:val="24"/>
        </w:rPr>
        <w:t>(</w:t>
      </w:r>
      <w:r w:rsidRPr="00422540">
        <w:rPr>
          <w:rFonts w:ascii="Times New Roman" w:hAnsi="Times New Roman" w:cs="Times New Roman"/>
          <w:sz w:val="24"/>
          <w:szCs w:val="24"/>
        </w:rPr>
        <w:t>акта приема-передачи партии товара и представления Поставщиком надлежаще оформленного счета-фактуры</w:t>
      </w:r>
      <w:r w:rsidR="00B66FFA">
        <w:rPr>
          <w:rFonts w:ascii="Times New Roman" w:hAnsi="Times New Roman" w:cs="Times New Roman"/>
          <w:sz w:val="24"/>
          <w:szCs w:val="24"/>
        </w:rPr>
        <w:t>)</w:t>
      </w:r>
      <w:r w:rsidRPr="00422540">
        <w:rPr>
          <w:rFonts w:ascii="Times New Roman" w:hAnsi="Times New Roman" w:cs="Times New Roman"/>
          <w:sz w:val="24"/>
          <w:szCs w:val="24"/>
        </w:rPr>
        <w:t xml:space="preserve">. </w:t>
      </w:r>
    </w:p>
    <w:p w:rsidR="002559C9" w:rsidRPr="00422540" w:rsidRDefault="002559C9" w:rsidP="002559C9">
      <w:pPr>
        <w:tabs>
          <w:tab w:val="num" w:pos="0"/>
        </w:tabs>
      </w:pPr>
      <w:r>
        <w:tab/>
      </w:r>
    </w:p>
    <w:p w:rsidR="002559C9"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3. Права и обязанности Сторон</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3.1. Заказчик вправе:</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3.1.1.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 и приложениями к нему.</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3.1.2. В случае поставки товара с нарушением условий </w:t>
      </w:r>
      <w:r>
        <w:rPr>
          <w:rFonts w:ascii="Times New Roman" w:hAnsi="Times New Roman" w:cs="Times New Roman"/>
          <w:sz w:val="24"/>
          <w:szCs w:val="24"/>
        </w:rPr>
        <w:t>договор</w:t>
      </w:r>
      <w:r w:rsidRPr="00422540">
        <w:rPr>
          <w:rFonts w:ascii="Times New Roman" w:hAnsi="Times New Roman" w:cs="Times New Roman"/>
          <w:sz w:val="24"/>
          <w:szCs w:val="24"/>
        </w:rPr>
        <w:t>а Заказчик вправе отказаться от оплаты поставленного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3.1.3. Требовать от Поставщика передачи недостающих или замены отчетных документов,  подтверждающих поставку (отгрузку)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lastRenderedPageBreak/>
        <w:t xml:space="preserve">3.1.4. Отказаться от исполнения </w:t>
      </w:r>
      <w:r>
        <w:rPr>
          <w:rFonts w:ascii="Times New Roman" w:hAnsi="Times New Roman" w:cs="Times New Roman"/>
          <w:sz w:val="24"/>
          <w:szCs w:val="24"/>
        </w:rPr>
        <w:t>договор</w:t>
      </w:r>
      <w:r w:rsidRPr="00422540">
        <w:rPr>
          <w:rFonts w:ascii="Times New Roman" w:hAnsi="Times New Roman" w:cs="Times New Roman"/>
          <w:sz w:val="24"/>
          <w:szCs w:val="24"/>
        </w:rPr>
        <w:t>а, если Поставщик отказывается передать товар.</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3.1.5. Требовать от Поставщика передачи относящихся к товару документов в разумный срок. Если в указанный срок документы не переданы, Заказчик имеет право отказаться от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3.1.6. В случае передачи меньшего количества товара, чем определено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 по своему усмотрению:</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требовать передачи недостающего количества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отказаться от переданного товара и от его оплаты, в случае если товар оплачен, требовать возврата уплаченных денежных средств.</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3.1.7. В случае поставки товара в ассортименте, не соответствующем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у по своему усмотрению, отказаться  от приемки товара полностью либо в части не соответствующей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у, требовать замены товара, не соответствующего условиям настоящего </w:t>
      </w:r>
      <w:r>
        <w:rPr>
          <w:rFonts w:ascii="Times New Roman" w:hAnsi="Times New Roman" w:cs="Times New Roman"/>
          <w:sz w:val="24"/>
          <w:szCs w:val="24"/>
        </w:rPr>
        <w:t>договор</w:t>
      </w:r>
      <w:r w:rsidRPr="00422540">
        <w:rPr>
          <w:rFonts w:ascii="Times New Roman" w:hAnsi="Times New Roman" w:cs="Times New Roman"/>
          <w:sz w:val="24"/>
          <w:szCs w:val="24"/>
        </w:rPr>
        <w:t>а, а в случае если товар оплачен, требовать возврата уплаченных денежных средств.</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3.2. Заказчик обязан:</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3.2.1. Сообщать Поставщику о недостатках товара, обнаруженных в ходе его  приемки или использования, в течение 10 рабочих дней с момента их обнаружения.</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3.2.2. Обеспечивать своевременную оплату товара в соответствии с условиями настоящего </w:t>
      </w:r>
      <w:r>
        <w:rPr>
          <w:rFonts w:ascii="Times New Roman" w:hAnsi="Times New Roman" w:cs="Times New Roman"/>
          <w:sz w:val="24"/>
          <w:szCs w:val="24"/>
        </w:rPr>
        <w:t>договор</w:t>
      </w:r>
      <w:r w:rsidRPr="00422540">
        <w:rPr>
          <w:rFonts w:ascii="Times New Roman" w:hAnsi="Times New Roman" w:cs="Times New Roman"/>
          <w:sz w:val="24"/>
          <w:szCs w:val="24"/>
        </w:rPr>
        <w:t>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3.2.3. Обеспечивать своевременную приемку исполнения обязательств Поставщика.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3.3. Поставщик вправе:</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3.3.1. Требовать своевременного, в срок не более 10 дней, подписания Заказчиком акта приема-передачи товара на основании представленных Поставщиком отчетных документов.</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3.3.2. Требовать своевременной оплаты поставленного товара в соответствии с подписанным Сторонами актом приема-передачи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3.4. Поставщик обязан:</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3.4.1. Своевременно и надлежащим образом поставить товар в соответствии с требованиями, предъявляемыми к нему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 и его приложен</w:t>
      </w:r>
      <w:r>
        <w:rPr>
          <w:rFonts w:ascii="Times New Roman" w:hAnsi="Times New Roman" w:cs="Times New Roman"/>
          <w:sz w:val="24"/>
          <w:szCs w:val="24"/>
        </w:rPr>
        <w:t xml:space="preserve">иями,   и представить Заказчику </w:t>
      </w:r>
      <w:r w:rsidRPr="00422540">
        <w:rPr>
          <w:rFonts w:ascii="Times New Roman" w:hAnsi="Times New Roman" w:cs="Times New Roman"/>
          <w:sz w:val="24"/>
          <w:szCs w:val="24"/>
        </w:rPr>
        <w:t xml:space="preserve">все необходимые документы, предусмотренные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Поставлять товар</w:t>
      </w:r>
      <w:r w:rsidRPr="00422540">
        <w:rPr>
          <w:rFonts w:ascii="Times New Roman" w:hAnsi="Times New Roman" w:cs="Times New Roman"/>
          <w:sz w:val="24"/>
          <w:szCs w:val="24"/>
        </w:rPr>
        <w:t xml:space="preserve"> согласно Графику поставки (Приложение №2).</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3.4.3. Уведомить в письменной форме Заказчика об отгрузке в </w:t>
      </w:r>
      <w:r>
        <w:rPr>
          <w:rFonts w:ascii="Times New Roman" w:hAnsi="Times New Roman" w:cs="Times New Roman"/>
          <w:sz w:val="24"/>
          <w:szCs w:val="24"/>
        </w:rPr>
        <w:t>его</w:t>
      </w:r>
      <w:r w:rsidRPr="00422540">
        <w:rPr>
          <w:rFonts w:ascii="Times New Roman" w:hAnsi="Times New Roman" w:cs="Times New Roman"/>
          <w:sz w:val="24"/>
          <w:szCs w:val="24"/>
        </w:rPr>
        <w:t xml:space="preserve"> адрес товара в срок не позднее 5 дней до передачи товара указанным лицам.</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3.4.4. Безвозмездно устранить выявленные недостатки товара, в том числе типографский брак, </w:t>
      </w:r>
      <w:proofErr w:type="gramStart"/>
      <w:r w:rsidRPr="00422540">
        <w:rPr>
          <w:rFonts w:ascii="Times New Roman" w:hAnsi="Times New Roman" w:cs="Times New Roman"/>
          <w:sz w:val="24"/>
          <w:szCs w:val="24"/>
        </w:rPr>
        <w:t>брак упаковки</w:t>
      </w:r>
      <w:proofErr w:type="gramEnd"/>
      <w:r w:rsidRPr="00422540">
        <w:rPr>
          <w:rFonts w:ascii="Times New Roman" w:hAnsi="Times New Roman" w:cs="Times New Roman"/>
          <w:sz w:val="24"/>
          <w:szCs w:val="24"/>
        </w:rPr>
        <w:t>, приведший к порче товара, осуществить его соответствующую замену, произвести допоставку товара либо вернуть уплаченные денежные средства в течение 10 дней с момента получения от Заказчика соответствующего требования.</w:t>
      </w:r>
    </w:p>
    <w:p w:rsidR="002559C9" w:rsidRPr="00422540" w:rsidRDefault="00B66FFA"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3.4.5. Предоставлять ежемесячные</w:t>
      </w:r>
      <w:r w:rsidR="002559C9" w:rsidRPr="00422540">
        <w:rPr>
          <w:rFonts w:ascii="Times New Roman" w:hAnsi="Times New Roman" w:cs="Times New Roman"/>
          <w:sz w:val="24"/>
          <w:szCs w:val="24"/>
        </w:rPr>
        <w:t xml:space="preserve"> отчет</w:t>
      </w:r>
      <w:r w:rsidR="002559C9">
        <w:rPr>
          <w:rFonts w:ascii="Times New Roman" w:hAnsi="Times New Roman" w:cs="Times New Roman"/>
          <w:sz w:val="24"/>
          <w:szCs w:val="24"/>
        </w:rPr>
        <w:t>ные документы</w:t>
      </w:r>
      <w:r w:rsidR="002559C9" w:rsidRPr="00422540">
        <w:rPr>
          <w:rFonts w:ascii="Times New Roman" w:hAnsi="Times New Roman" w:cs="Times New Roman"/>
          <w:sz w:val="24"/>
          <w:szCs w:val="24"/>
        </w:rPr>
        <w:t xml:space="preserve"> не позднее 5 числа месяца, следующего за отчетным, о произведенных в течение месяца </w:t>
      </w:r>
      <w:proofErr w:type="gramStart"/>
      <w:r w:rsidR="002559C9" w:rsidRPr="00422540">
        <w:rPr>
          <w:rFonts w:ascii="Times New Roman" w:hAnsi="Times New Roman" w:cs="Times New Roman"/>
          <w:sz w:val="24"/>
          <w:szCs w:val="24"/>
        </w:rPr>
        <w:t>поставках</w:t>
      </w:r>
      <w:proofErr w:type="gramEnd"/>
      <w:r w:rsidR="002559C9" w:rsidRPr="00422540">
        <w:rPr>
          <w:rFonts w:ascii="Times New Roman" w:hAnsi="Times New Roman" w:cs="Times New Roman"/>
          <w:sz w:val="24"/>
          <w:szCs w:val="24"/>
        </w:rPr>
        <w:t xml:space="preserve"> товара с указанием его ассортимента, количества и цены.</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4. Качество товара</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4.1.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lastRenderedPageBreak/>
        <w:t>4.</w:t>
      </w:r>
      <w:r>
        <w:rPr>
          <w:rFonts w:ascii="Times New Roman" w:hAnsi="Times New Roman" w:cs="Times New Roman"/>
          <w:sz w:val="24"/>
          <w:szCs w:val="24"/>
        </w:rPr>
        <w:t>2</w:t>
      </w:r>
      <w:r w:rsidRPr="00422540">
        <w:rPr>
          <w:rFonts w:ascii="Times New Roman" w:hAnsi="Times New Roman" w:cs="Times New Roman"/>
          <w:sz w:val="24"/>
          <w:szCs w:val="24"/>
        </w:rPr>
        <w:t xml:space="preserve">. Товар должен быть поставлен в ассортименте, в количестве и в сроки, предусмотренные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 Товар передается грузополучателю с необходимыми документами (копии сертификата, лицензии, инструкции (памятки) на русском языке и т.п.).</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422540">
        <w:rPr>
          <w:rFonts w:ascii="Times New Roman" w:hAnsi="Times New Roman" w:cs="Times New Roman"/>
          <w:sz w:val="24"/>
          <w:szCs w:val="24"/>
        </w:rPr>
        <w:t>. Товар должен соответствовать следующим требованиям:</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должен быть издан согласно информации, указанной в Спецификации (Приложение № 1),  по согласованию с Заказчиком при отсутствии конкретного наименования товара по причинам, не зависящим от Поставщика (завершение издательством выпуска тиража, завершение реализации тиража на рынке книжной продукции), издание может быть заменено другим изданием или несколькими изданиями;</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издания на бумажных носителях должны иметь высококачественную полиграфию в соответствии с ГОСТом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издания на бумажных носителях должны быть напечатаны на бумаге с характеристиками: плотность не менее 55 г/м</w:t>
      </w:r>
      <w:proofErr w:type="gramStart"/>
      <w:r w:rsidRPr="00422540">
        <w:rPr>
          <w:rFonts w:ascii="Times New Roman" w:hAnsi="Times New Roman" w:cs="Times New Roman"/>
          <w:sz w:val="24"/>
          <w:szCs w:val="24"/>
        </w:rPr>
        <w:t>2</w:t>
      </w:r>
      <w:proofErr w:type="gramEnd"/>
      <w:r w:rsidRPr="00422540">
        <w:rPr>
          <w:rFonts w:ascii="Times New Roman" w:hAnsi="Times New Roman" w:cs="Times New Roman"/>
          <w:sz w:val="24"/>
          <w:szCs w:val="24"/>
        </w:rPr>
        <w:t xml:space="preserve">, белизна не менее 90%, не допускается поставка изданий, напечатанных на газетной бумаге (ГОСТ 6445-74 «Бумага газетная. </w:t>
      </w:r>
      <w:proofErr w:type="gramStart"/>
      <w:r w:rsidRPr="00422540">
        <w:rPr>
          <w:rFonts w:ascii="Times New Roman" w:hAnsi="Times New Roman" w:cs="Times New Roman"/>
          <w:sz w:val="24"/>
          <w:szCs w:val="24"/>
        </w:rPr>
        <w:t>Технические условия»);</w:t>
      </w:r>
      <w:proofErr w:type="gramEnd"/>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издания для детей на бумажных и иных носителях не должны содержать сцен насилия, информации противоречащей моральным и этическим нормам</w:t>
      </w:r>
      <w:r>
        <w:rPr>
          <w:rFonts w:ascii="Times New Roman" w:hAnsi="Times New Roman" w:cs="Times New Roman"/>
          <w:sz w:val="24"/>
          <w:szCs w:val="24"/>
        </w:rPr>
        <w:t xml:space="preserve"> </w:t>
      </w:r>
      <w:r w:rsidRPr="002F45FD">
        <w:rPr>
          <w:rFonts w:ascii="Times New Roman" w:hAnsi="Times New Roman" w:cs="Times New Roman"/>
          <w:sz w:val="24"/>
          <w:szCs w:val="24"/>
        </w:rPr>
        <w:t>(постановление правительства РФ № 307 от 07.04.2009 «Об утверждении технического регламента о безопасности продукции, предназначенной для детей и подростков»</w:t>
      </w:r>
      <w:r w:rsidRPr="00422540">
        <w:rPr>
          <w:rFonts w:ascii="Times New Roman" w:hAnsi="Times New Roman" w:cs="Times New Roman"/>
          <w:sz w:val="24"/>
          <w:szCs w:val="24"/>
        </w:rPr>
        <w:t>;</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 издания на бумажных носителях должны иметь высококачественные обложки и  переплет; </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 каждый экземпляр поставляемого издания должен иметь метку </w:t>
      </w:r>
      <w:r w:rsidRPr="00422540">
        <w:rPr>
          <w:rFonts w:ascii="Times New Roman" w:hAnsi="Times New Roman" w:cs="Times New Roman"/>
          <w:sz w:val="24"/>
          <w:szCs w:val="24"/>
          <w:lang w:val="en-US"/>
        </w:rPr>
        <w:t>RFID</w:t>
      </w:r>
      <w:r w:rsidRPr="00422540">
        <w:rPr>
          <w:rFonts w:ascii="Times New Roman" w:hAnsi="Times New Roman" w:cs="Times New Roman"/>
          <w:sz w:val="24"/>
          <w:szCs w:val="24"/>
        </w:rPr>
        <w:t xml:space="preserve"> рабочая частота: 13,56 МГц, размер 49х81мм, объем пользовательской памяти 112 байт, тип метки </w:t>
      </w:r>
      <w:r w:rsidRPr="00422540">
        <w:rPr>
          <w:rFonts w:ascii="Times New Roman" w:hAnsi="Times New Roman" w:cs="Times New Roman"/>
          <w:sz w:val="24"/>
          <w:szCs w:val="24"/>
          <w:lang w:val="en-US"/>
        </w:rPr>
        <w:t>Philips</w:t>
      </w:r>
      <w:r w:rsidRPr="00422540">
        <w:rPr>
          <w:rFonts w:ascii="Times New Roman" w:hAnsi="Times New Roman" w:cs="Times New Roman"/>
          <w:sz w:val="24"/>
          <w:szCs w:val="24"/>
        </w:rPr>
        <w:t xml:space="preserve"> </w:t>
      </w:r>
      <w:r w:rsidRPr="00422540">
        <w:rPr>
          <w:rFonts w:ascii="Times New Roman" w:hAnsi="Times New Roman" w:cs="Times New Roman"/>
          <w:sz w:val="24"/>
          <w:szCs w:val="24"/>
          <w:lang w:val="en-US"/>
        </w:rPr>
        <w:t>I</w:t>
      </w:r>
      <w:r w:rsidRPr="00422540">
        <w:rPr>
          <w:rFonts w:ascii="Times New Roman" w:hAnsi="Times New Roman" w:cs="Times New Roman"/>
          <w:sz w:val="24"/>
          <w:szCs w:val="24"/>
        </w:rPr>
        <w:t>-</w:t>
      </w:r>
      <w:r w:rsidRPr="00422540">
        <w:rPr>
          <w:rFonts w:ascii="Times New Roman" w:hAnsi="Times New Roman" w:cs="Times New Roman"/>
          <w:sz w:val="24"/>
          <w:szCs w:val="24"/>
          <w:lang w:val="en-US"/>
        </w:rPr>
        <w:t>Code</w:t>
      </w:r>
      <w:r w:rsidRPr="00422540">
        <w:rPr>
          <w:rFonts w:ascii="Times New Roman" w:hAnsi="Times New Roman" w:cs="Times New Roman"/>
          <w:sz w:val="24"/>
          <w:szCs w:val="24"/>
        </w:rPr>
        <w:t xml:space="preserve"> </w:t>
      </w:r>
      <w:r w:rsidRPr="00422540">
        <w:rPr>
          <w:rFonts w:ascii="Times New Roman" w:hAnsi="Times New Roman" w:cs="Times New Roman"/>
          <w:sz w:val="24"/>
          <w:szCs w:val="24"/>
          <w:lang w:val="en-US"/>
        </w:rPr>
        <w:t>SLI</w:t>
      </w:r>
      <w:r w:rsidRPr="00422540">
        <w:rPr>
          <w:rFonts w:ascii="Times New Roman" w:hAnsi="Times New Roman" w:cs="Times New Roman"/>
          <w:sz w:val="24"/>
          <w:szCs w:val="24"/>
        </w:rPr>
        <w:t xml:space="preserve"> </w:t>
      </w:r>
      <w:r w:rsidRPr="00422540">
        <w:rPr>
          <w:rFonts w:ascii="Times New Roman" w:hAnsi="Times New Roman" w:cs="Times New Roman"/>
          <w:sz w:val="24"/>
          <w:szCs w:val="24"/>
          <w:lang w:val="en-US"/>
        </w:rPr>
        <w:t>read</w:t>
      </w:r>
      <w:r w:rsidRPr="00422540">
        <w:rPr>
          <w:rFonts w:ascii="Times New Roman" w:hAnsi="Times New Roman" w:cs="Times New Roman"/>
          <w:sz w:val="24"/>
          <w:szCs w:val="24"/>
        </w:rPr>
        <w:t>/</w:t>
      </w:r>
      <w:r w:rsidRPr="00422540">
        <w:rPr>
          <w:rFonts w:ascii="Times New Roman" w:hAnsi="Times New Roman" w:cs="Times New Roman"/>
          <w:sz w:val="24"/>
          <w:szCs w:val="24"/>
          <w:lang w:val="en-US"/>
        </w:rPr>
        <w:t>write</w:t>
      </w:r>
      <w:r w:rsidRPr="00422540">
        <w:rPr>
          <w:rFonts w:ascii="Times New Roman" w:hAnsi="Times New Roman" w:cs="Times New Roman"/>
          <w:sz w:val="24"/>
          <w:szCs w:val="24"/>
        </w:rPr>
        <w:t xml:space="preserve">, стандарт </w:t>
      </w:r>
      <w:r w:rsidRPr="00422540">
        <w:rPr>
          <w:rFonts w:ascii="Times New Roman" w:hAnsi="Times New Roman" w:cs="Times New Roman"/>
          <w:sz w:val="24"/>
          <w:szCs w:val="24"/>
          <w:lang w:val="en-US"/>
        </w:rPr>
        <w:t>ISO</w:t>
      </w:r>
      <w:r w:rsidRPr="00422540">
        <w:rPr>
          <w:rFonts w:ascii="Times New Roman" w:hAnsi="Times New Roman" w:cs="Times New Roman"/>
          <w:sz w:val="24"/>
          <w:szCs w:val="24"/>
        </w:rPr>
        <w:t xml:space="preserve"> 15693.</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422540">
        <w:rPr>
          <w:rFonts w:ascii="Times New Roman" w:hAnsi="Times New Roman" w:cs="Times New Roman"/>
          <w:sz w:val="24"/>
          <w:szCs w:val="24"/>
        </w:rPr>
        <w:t xml:space="preserve">. Товар должен быть поставлен в упаковке, обеспечивающей защиту товара от  повреждения или порчи во время транспортировки и хранения и исключающей возможность свободного доступа. Упаковка  товара и комплектующих товара должна отвечать требованиям безопасности жизни, здоровья и охраны окружающей среды, иметь необходимые маркировки, включающие наименование товара, наименование и адрес грузоотправителя и грузополучателя, дополнительную маркировку «верх», «низ». Сверху на упаковке должна быть приклеена опись изданий, находящихся внутри упаковки (с указанием количества каждого наименования) для проверки полноты поступления товара. Вес одной единицы упаковки не должен превышать </w:t>
      </w:r>
      <w:smartTag w:uri="urn:schemas-microsoft-com:office:smarttags" w:element="metricconverter">
        <w:smartTagPr>
          <w:attr w:name="ProductID" w:val="10 кг"/>
        </w:smartTagPr>
        <w:r w:rsidRPr="00422540">
          <w:rPr>
            <w:rFonts w:ascii="Times New Roman" w:hAnsi="Times New Roman" w:cs="Times New Roman"/>
            <w:sz w:val="24"/>
            <w:szCs w:val="24"/>
          </w:rPr>
          <w:t>10 кг</w:t>
        </w:r>
      </w:smartTag>
      <w:r w:rsidRPr="00422540">
        <w:rPr>
          <w:rFonts w:ascii="Times New Roman" w:hAnsi="Times New Roman" w:cs="Times New Roman"/>
          <w:sz w:val="24"/>
          <w:szCs w:val="24"/>
        </w:rPr>
        <w:t>.  При передаче товара в упаковке, не обеспечивающей возможность его хранения, Заказчик вправе отказаться от его принятия</w:t>
      </w:r>
      <w:r>
        <w:rPr>
          <w:rFonts w:ascii="Times New Roman" w:hAnsi="Times New Roman" w:cs="Times New Roman"/>
          <w:sz w:val="24"/>
          <w:szCs w:val="24"/>
        </w:rPr>
        <w:t xml:space="preserve"> и</w:t>
      </w:r>
      <w:r w:rsidRPr="00422540">
        <w:rPr>
          <w:rFonts w:ascii="Times New Roman" w:hAnsi="Times New Roman" w:cs="Times New Roman"/>
          <w:sz w:val="24"/>
          <w:szCs w:val="24"/>
        </w:rPr>
        <w:t xml:space="preserve"> от оплаты товара. </w:t>
      </w:r>
    </w:p>
    <w:p w:rsidR="002559C9" w:rsidRPr="00422540" w:rsidRDefault="002559C9" w:rsidP="002559C9">
      <w:pPr>
        <w:ind w:firstLine="708"/>
      </w:pPr>
      <w:r w:rsidRPr="00422540">
        <w:t>4.</w:t>
      </w:r>
      <w:r>
        <w:t>5</w:t>
      </w:r>
      <w:r w:rsidRPr="00422540">
        <w:t>. Сопроводительные документы (доставочные накладные) на каждую партию товара  должны поступать одновременно с товаром.  Если в одной партии товара содержится несколько упаковок, то конкретно на каждую упаковку должна быть оформлена доставочная накладная.  В накладных должны быть указаны стоимость каждого издания с учетом НДС, проставлена дата доставки товара грузополучателю. Доставочная накладная подписывается грузополучателем после сверки наличия товара с документом в течение 10 дней со дня поставки товара.</w:t>
      </w:r>
    </w:p>
    <w:p w:rsidR="002559C9"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4.6</w:t>
      </w:r>
      <w:r w:rsidRPr="00422540">
        <w:rPr>
          <w:rFonts w:ascii="Times New Roman" w:hAnsi="Times New Roman" w:cs="Times New Roman"/>
          <w:sz w:val="24"/>
          <w:szCs w:val="24"/>
        </w:rPr>
        <w:t>. Список поставленного товара в доставочной накладной должен быть указан в алфавитном порядке и оформлен в соответствии с требованиями ГОСТа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Разные виды изданий не могут быть включены в одну доставочную накладную.</w:t>
      </w:r>
    </w:p>
    <w:p w:rsidR="002559C9" w:rsidRPr="0045016A" w:rsidRDefault="002559C9" w:rsidP="002559C9">
      <w:pPr>
        <w:tabs>
          <w:tab w:val="num" w:pos="0"/>
        </w:tabs>
        <w:rPr>
          <w:color w:val="FF0000"/>
        </w:rPr>
      </w:pPr>
      <w:r>
        <w:lastRenderedPageBreak/>
        <w:tab/>
        <w:t>Доставочная н</w:t>
      </w:r>
      <w:r w:rsidRPr="00A1428F">
        <w:t xml:space="preserve">акладная подписывается  </w:t>
      </w:r>
      <w:r>
        <w:t xml:space="preserve">грузополучателем </w:t>
      </w:r>
      <w:r w:rsidRPr="00A1428F">
        <w:t>после сверки нали</w:t>
      </w:r>
      <w:r>
        <w:t xml:space="preserve">чия изданий с документом </w:t>
      </w:r>
      <w:r w:rsidRPr="005C2754">
        <w:t>в течение 10 дней</w:t>
      </w:r>
      <w:r>
        <w:t xml:space="preserve"> со дня поставки товара</w:t>
      </w:r>
      <w:r w:rsidRPr="005C2754">
        <w:t>.</w:t>
      </w:r>
      <w:r>
        <w:t xml:space="preserve">  </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540"/>
        <w:jc w:val="center"/>
        <w:rPr>
          <w:rFonts w:ascii="Times New Roman" w:hAnsi="Times New Roman" w:cs="Times New Roman"/>
          <w:sz w:val="24"/>
          <w:szCs w:val="24"/>
        </w:rPr>
      </w:pPr>
      <w:r w:rsidRPr="00422540">
        <w:rPr>
          <w:rFonts w:ascii="Times New Roman" w:hAnsi="Times New Roman" w:cs="Times New Roman"/>
          <w:sz w:val="24"/>
          <w:szCs w:val="24"/>
        </w:rPr>
        <w:t>5. Гарантии Поставщика</w:t>
      </w:r>
    </w:p>
    <w:p w:rsidR="002559C9" w:rsidRPr="00422540" w:rsidRDefault="002559C9" w:rsidP="002559C9">
      <w:pPr>
        <w:pStyle w:val="ConsPlusNormal"/>
        <w:ind w:firstLine="54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5.1. При исполнении обязательств по настоящему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у Поставщик обязуется не нарушать имущественные и неимущественные права Заказчика и других лиц. </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6. Срок поставки товара и порядок сдачи-приемки</w:t>
      </w: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исполнения обязательств</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6.1. Поставка товара осущес</w:t>
      </w:r>
      <w:r w:rsidR="00B66FFA">
        <w:rPr>
          <w:rFonts w:ascii="Times New Roman" w:hAnsi="Times New Roman" w:cs="Times New Roman"/>
          <w:sz w:val="24"/>
          <w:szCs w:val="24"/>
        </w:rPr>
        <w:t>твляется  партиями, определенными</w:t>
      </w:r>
      <w:r w:rsidRPr="00422540">
        <w:rPr>
          <w:rFonts w:ascii="Times New Roman" w:hAnsi="Times New Roman" w:cs="Times New Roman"/>
          <w:sz w:val="24"/>
          <w:szCs w:val="24"/>
        </w:rPr>
        <w:t xml:space="preserve"> Спецификацией</w:t>
      </w:r>
      <w:r>
        <w:rPr>
          <w:rFonts w:ascii="Times New Roman" w:hAnsi="Times New Roman" w:cs="Times New Roman"/>
          <w:sz w:val="24"/>
          <w:szCs w:val="24"/>
        </w:rPr>
        <w:t>,</w:t>
      </w:r>
      <w:r w:rsidRPr="00422540">
        <w:rPr>
          <w:rFonts w:ascii="Times New Roman" w:hAnsi="Times New Roman" w:cs="Times New Roman"/>
          <w:sz w:val="24"/>
          <w:szCs w:val="24"/>
        </w:rPr>
        <w:t xml:space="preserve"> согласно Графику поставки (Приложение №2). Товар может поставляться в течение месяца несколькими партиям</w:t>
      </w:r>
      <w:r>
        <w:rPr>
          <w:rFonts w:ascii="Times New Roman" w:hAnsi="Times New Roman" w:cs="Times New Roman"/>
          <w:sz w:val="24"/>
          <w:szCs w:val="24"/>
        </w:rPr>
        <w:t>и</w:t>
      </w:r>
      <w:r w:rsidRPr="00422540">
        <w:rPr>
          <w:rFonts w:ascii="Times New Roman" w:hAnsi="Times New Roman" w:cs="Times New Roman"/>
          <w:sz w:val="24"/>
          <w:szCs w:val="24"/>
        </w:rPr>
        <w:t xml:space="preserve">.  </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6.2. Поставщик доставляет товар </w:t>
      </w:r>
      <w:r>
        <w:rPr>
          <w:rFonts w:ascii="Times New Roman" w:hAnsi="Times New Roman" w:cs="Times New Roman"/>
          <w:sz w:val="24"/>
          <w:szCs w:val="24"/>
        </w:rPr>
        <w:t xml:space="preserve">Заказчику </w:t>
      </w:r>
      <w:r w:rsidRPr="00422540">
        <w:rPr>
          <w:rFonts w:ascii="Times New Roman" w:hAnsi="Times New Roman" w:cs="Times New Roman"/>
          <w:sz w:val="24"/>
          <w:szCs w:val="24"/>
        </w:rPr>
        <w:t>за свой счет. Поставщик несет расходы по оплате транспортировки, погрузочно-разгрузочных работ, налогов, в том числе НДС, пошлин и сборов до</w:t>
      </w:r>
      <w:r w:rsidR="00B66FFA">
        <w:rPr>
          <w:rFonts w:ascii="Times New Roman" w:hAnsi="Times New Roman" w:cs="Times New Roman"/>
          <w:sz w:val="24"/>
          <w:szCs w:val="24"/>
        </w:rPr>
        <w:t xml:space="preserve"> передачи товара Заказчику</w:t>
      </w:r>
      <w:r w:rsidRPr="00422540">
        <w:rPr>
          <w:rFonts w:ascii="Times New Roman" w:hAnsi="Times New Roman" w:cs="Times New Roman"/>
          <w:sz w:val="24"/>
          <w:szCs w:val="24"/>
        </w:rPr>
        <w:t xml:space="preserve">. </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6.3. Риск случайной гибели или случайного повреждения товара до его передачи грузополучателю лежит на Поставщике.</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6.4. После каждой поставки партии товара Поставщик предоставляет Заказчику акт приема-передачи товара. Товар передается Заказчику по доставочной накладной.</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6.5. Заказчик в течение 10 дней со дня получения акта приема-передачи товара и счета-фактуры должен направить Поставщику подписанный со своей стороны указанный акт или мотивированный отказ. </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6.6. В случае несоответствия поставляемого товара  спецификации стороны составляют акт. Поставщик обязан провести соответствующие замены товара без взимания дополнительной платы. </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6.7. Подписанный между Заказчиком и Поставщиком акт приема-передачи товара и   надлежаще оформленный счет-фактура являются основанием для оплаты Поставщику поставленного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 xml:space="preserve">6.8.  Исполнением обязательств Поставщиком по передаче товара считается доставка товара </w:t>
      </w:r>
      <w:r w:rsidR="00B66FFA">
        <w:rPr>
          <w:rFonts w:ascii="Times New Roman" w:hAnsi="Times New Roman" w:cs="Times New Roman"/>
          <w:sz w:val="24"/>
          <w:szCs w:val="24"/>
        </w:rPr>
        <w:t>Заказчику</w:t>
      </w:r>
      <w:r w:rsidRPr="00422540">
        <w:rPr>
          <w:rFonts w:ascii="Times New Roman" w:hAnsi="Times New Roman" w:cs="Times New Roman"/>
          <w:sz w:val="24"/>
          <w:szCs w:val="24"/>
        </w:rPr>
        <w:t>.</w:t>
      </w:r>
    </w:p>
    <w:p w:rsidR="002559C9" w:rsidRPr="00422540" w:rsidRDefault="002559C9" w:rsidP="002559C9">
      <w:pPr>
        <w:autoSpaceDE w:val="0"/>
        <w:autoSpaceDN w:val="0"/>
        <w:adjustRightInd w:val="0"/>
        <w:jc w:val="center"/>
      </w:pPr>
    </w:p>
    <w:p w:rsidR="002559C9" w:rsidRPr="00422540" w:rsidRDefault="002559C9" w:rsidP="002559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 Ответственность Сторон</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.1. Ответственность Заказчика:</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.2. Ответственность Поставщика:</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.2.1. В случае нарушения сроков поставки товара и (или) нарушения сроков представления отчетной документации Заказчик вправе применить к Поставщику неустойку в размере 1% от стоимости товара, подлежащего оплате, за каждый день просрочки исполнения.</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 xml:space="preserve">.2.2. В случае несоответствия товара количеству, предусмотренному настоящим </w:t>
      </w:r>
      <w:r>
        <w:rPr>
          <w:rFonts w:ascii="Times New Roman" w:hAnsi="Times New Roman" w:cs="Times New Roman"/>
          <w:sz w:val="24"/>
          <w:szCs w:val="24"/>
        </w:rPr>
        <w:t>договор</w:t>
      </w:r>
      <w:r w:rsidRPr="00422540">
        <w:rPr>
          <w:rFonts w:ascii="Times New Roman" w:hAnsi="Times New Roman" w:cs="Times New Roman"/>
          <w:sz w:val="24"/>
          <w:szCs w:val="24"/>
        </w:rPr>
        <w:t>ом, Заказчик вправе применить к Поставщику неустойку в размере 1% от стоимости товара, поставленного ненадлежащим образом, за каждый день с момента недопоставки до момента исполнения обязательств.</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22540">
        <w:rPr>
          <w:rFonts w:ascii="Times New Roman" w:hAnsi="Times New Roman" w:cs="Times New Roman"/>
          <w:sz w:val="24"/>
          <w:szCs w:val="24"/>
        </w:rPr>
        <w:t xml:space="preserve">.2.3. В случае поставки товара ненадлежащего качества Заказчик вправе применить к Поставщику неустойку в размере 1% от стоимости товара, подлежащего оплате, за каждый день с момента </w:t>
      </w:r>
      <w:r w:rsidR="00B66FFA" w:rsidRPr="00422540">
        <w:rPr>
          <w:rFonts w:ascii="Times New Roman" w:hAnsi="Times New Roman" w:cs="Times New Roman"/>
          <w:sz w:val="24"/>
          <w:szCs w:val="24"/>
        </w:rPr>
        <w:t>просрочки исполнения</w:t>
      </w:r>
      <w:r w:rsidR="00B66FFA" w:rsidRPr="00422540">
        <w:rPr>
          <w:rFonts w:ascii="Times New Roman" w:hAnsi="Times New Roman" w:cs="Times New Roman"/>
          <w:sz w:val="24"/>
          <w:szCs w:val="24"/>
        </w:rPr>
        <w:t xml:space="preserve"> </w:t>
      </w:r>
      <w:r w:rsidRPr="00422540">
        <w:rPr>
          <w:rFonts w:ascii="Times New Roman" w:hAnsi="Times New Roman" w:cs="Times New Roman"/>
          <w:sz w:val="24"/>
          <w:szCs w:val="24"/>
        </w:rPr>
        <w:t>до момента устранения недостатков товара.</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lastRenderedPageBreak/>
        <w:t xml:space="preserve">8.2.4. Уплата Поставщиком неустойки или применение иной формы ответственности не освобождает его от исполнения обязательств по настоящему </w:t>
      </w:r>
      <w:r>
        <w:rPr>
          <w:rFonts w:ascii="Times New Roman" w:hAnsi="Times New Roman" w:cs="Times New Roman"/>
          <w:sz w:val="24"/>
          <w:szCs w:val="24"/>
        </w:rPr>
        <w:t>договор</w:t>
      </w:r>
      <w:r w:rsidRPr="00422540">
        <w:rPr>
          <w:rFonts w:ascii="Times New Roman" w:hAnsi="Times New Roman" w:cs="Times New Roman"/>
          <w:sz w:val="24"/>
          <w:szCs w:val="24"/>
        </w:rPr>
        <w:t>у.</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8</w:t>
      </w:r>
      <w:r w:rsidRPr="00422540">
        <w:rPr>
          <w:rFonts w:ascii="Times New Roman" w:hAnsi="Times New Roman" w:cs="Times New Roman"/>
          <w:sz w:val="24"/>
          <w:szCs w:val="24"/>
        </w:rPr>
        <w:t>. Форс-мажорные обстоятельства</w:t>
      </w:r>
    </w:p>
    <w:p w:rsidR="002559C9" w:rsidRPr="00422540" w:rsidRDefault="002559C9" w:rsidP="002559C9">
      <w:pPr>
        <w:pStyle w:val="ConsPlusNormal"/>
        <w:ind w:firstLine="54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22540">
        <w:rPr>
          <w:rFonts w:ascii="Times New Roman" w:hAnsi="Times New Roman" w:cs="Times New Roman"/>
          <w:sz w:val="24"/>
          <w:szCs w:val="24"/>
        </w:rPr>
        <w:t xml:space="preserve">.1. Стороны освобождаются от ответственности за частичное или полное неисполнение обязательств по настоящему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у в случае наступления обстоятельств непреодолимой силы (форс-мажор). </w:t>
      </w:r>
      <w:proofErr w:type="gramStart"/>
      <w:r w:rsidRPr="00422540">
        <w:rPr>
          <w:rFonts w:ascii="Times New Roman" w:hAnsi="Times New Roman" w:cs="Times New Roman"/>
          <w:sz w:val="24"/>
          <w:szCs w:val="24"/>
        </w:rPr>
        <w:t xml:space="preserve">Для целей настоящего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а "форс-мажор" означает событие, находящееся вне разумного контроля Стороны и приводящее к тому, что выполнение Стороной ее обязательств по </w:t>
      </w:r>
      <w:r>
        <w:rPr>
          <w:rFonts w:ascii="Times New Roman" w:hAnsi="Times New Roman" w:cs="Times New Roman"/>
          <w:sz w:val="24"/>
          <w:szCs w:val="24"/>
        </w:rPr>
        <w:t>договор</w:t>
      </w:r>
      <w:r w:rsidRPr="00422540">
        <w:rPr>
          <w:rFonts w:ascii="Times New Roman" w:hAnsi="Times New Roman" w:cs="Times New Roman"/>
          <w:sz w:val="24"/>
          <w:szCs w:val="24"/>
        </w:rPr>
        <w:t>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действия государственных органов.</w:t>
      </w:r>
      <w:proofErr w:type="gramEnd"/>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22540">
        <w:rPr>
          <w:rFonts w:ascii="Times New Roman" w:hAnsi="Times New Roman" w:cs="Times New Roman"/>
          <w:sz w:val="24"/>
          <w:szCs w:val="24"/>
        </w:rPr>
        <w:t xml:space="preserve">.2. 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а и предотвратить или контролировать их при выполнении обязательств по настоящему </w:t>
      </w:r>
      <w:r>
        <w:rPr>
          <w:rFonts w:ascii="Times New Roman" w:hAnsi="Times New Roman" w:cs="Times New Roman"/>
          <w:sz w:val="24"/>
          <w:szCs w:val="24"/>
        </w:rPr>
        <w:t>договор</w:t>
      </w:r>
      <w:r w:rsidRPr="00422540">
        <w:rPr>
          <w:rFonts w:ascii="Times New Roman" w:hAnsi="Times New Roman" w:cs="Times New Roman"/>
          <w:sz w:val="24"/>
          <w:szCs w:val="24"/>
        </w:rPr>
        <w:t>у.</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22540">
        <w:rPr>
          <w:rFonts w:ascii="Times New Roman" w:hAnsi="Times New Roman" w:cs="Times New Roman"/>
          <w:sz w:val="24"/>
          <w:szCs w:val="24"/>
        </w:rPr>
        <w:t>.3. Сторона, пострадавшая от события форс-мажора, должна как можно скорее уведомить другую Сторону о таком событии, но не позднее чем через четырнадцать дней после этого события, предоставив при этом информацию о характере и причине этого события, и также  сообщить о восстановлении нормальных условий.</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22540">
        <w:rPr>
          <w:rFonts w:ascii="Times New Roman" w:hAnsi="Times New Roman" w:cs="Times New Roman"/>
          <w:sz w:val="24"/>
          <w:szCs w:val="24"/>
        </w:rPr>
        <w:t>.4. Стороны должны принять все разумные меры для сведения к минимуму последствий любого события форс-мажора.</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Pr="00422540">
        <w:rPr>
          <w:rFonts w:ascii="Times New Roman" w:hAnsi="Times New Roman" w:cs="Times New Roman"/>
          <w:sz w:val="24"/>
          <w:szCs w:val="24"/>
        </w:rPr>
        <w:t>. Порядок разрешения споров, претензии Сторон</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422540">
        <w:rPr>
          <w:rFonts w:ascii="Times New Roman" w:hAnsi="Times New Roman" w:cs="Times New Roman"/>
          <w:sz w:val="24"/>
          <w:szCs w:val="24"/>
        </w:rPr>
        <w:t xml:space="preserve">.1. Все споры и разногласия, которые могут возникнуть из настоящего </w:t>
      </w:r>
      <w:r>
        <w:rPr>
          <w:rFonts w:ascii="Times New Roman" w:hAnsi="Times New Roman" w:cs="Times New Roman"/>
          <w:sz w:val="24"/>
          <w:szCs w:val="24"/>
        </w:rPr>
        <w:t>договор</w:t>
      </w:r>
      <w:r w:rsidRPr="00422540">
        <w:rPr>
          <w:rFonts w:ascii="Times New Roman" w:hAnsi="Times New Roman" w:cs="Times New Roman"/>
          <w:sz w:val="24"/>
          <w:szCs w:val="24"/>
        </w:rPr>
        <w:t>а между Сторонами, будут разрешаться путем переговоров, в том числе в претензионном порядке.</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422540">
        <w:rPr>
          <w:rFonts w:ascii="Times New Roman" w:hAnsi="Times New Roman" w:cs="Times New Roman"/>
          <w:sz w:val="24"/>
          <w:szCs w:val="24"/>
        </w:rPr>
        <w:t xml:space="preserve">.2. Срок рассмотрения писем, уведомлений или претензий не может превышать 14 (четырнадцати) дней с момента их получения.  </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422540">
        <w:rPr>
          <w:rFonts w:ascii="Times New Roman" w:hAnsi="Times New Roman" w:cs="Times New Roman"/>
          <w:sz w:val="24"/>
          <w:szCs w:val="24"/>
        </w:rPr>
        <w:t xml:space="preserve">.3. При </w:t>
      </w:r>
      <w:proofErr w:type="spellStart"/>
      <w:r w:rsidRPr="00422540">
        <w:rPr>
          <w:rFonts w:ascii="Times New Roman" w:hAnsi="Times New Roman" w:cs="Times New Roman"/>
          <w:sz w:val="24"/>
          <w:szCs w:val="24"/>
        </w:rPr>
        <w:t>неурегулировании</w:t>
      </w:r>
      <w:proofErr w:type="spellEnd"/>
      <w:r w:rsidRPr="00422540">
        <w:rPr>
          <w:rFonts w:ascii="Times New Roman" w:hAnsi="Times New Roman" w:cs="Times New Roman"/>
          <w:sz w:val="24"/>
          <w:szCs w:val="24"/>
        </w:rPr>
        <w:t xml:space="preserve"> Сторонами спора в досудебном порядке спор передается на разрешение в Арбитражный суд Красноярского края.</w:t>
      </w:r>
    </w:p>
    <w:p w:rsidR="002559C9" w:rsidRPr="00422540" w:rsidRDefault="002559C9" w:rsidP="002559C9">
      <w:pPr>
        <w:pStyle w:val="ConsPlusNormal"/>
        <w:ind w:firstLine="540"/>
        <w:jc w:val="both"/>
        <w:rPr>
          <w:rFonts w:ascii="Times New Roman" w:hAnsi="Times New Roman" w:cs="Times New Roman"/>
          <w:sz w:val="24"/>
          <w:szCs w:val="24"/>
        </w:rPr>
      </w:pPr>
    </w:p>
    <w:p w:rsidR="002559C9"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1</w:t>
      </w:r>
      <w:r>
        <w:rPr>
          <w:rFonts w:ascii="Times New Roman" w:hAnsi="Times New Roman" w:cs="Times New Roman"/>
          <w:sz w:val="24"/>
          <w:szCs w:val="24"/>
        </w:rPr>
        <w:t>0</w:t>
      </w:r>
      <w:r w:rsidRPr="00422540">
        <w:rPr>
          <w:rFonts w:ascii="Times New Roman" w:hAnsi="Times New Roman" w:cs="Times New Roman"/>
          <w:sz w:val="24"/>
          <w:szCs w:val="24"/>
        </w:rPr>
        <w:t>. Срок действия, изменение и расторжение</w:t>
      </w:r>
      <w:r>
        <w:rPr>
          <w:rFonts w:ascii="Times New Roman" w:hAnsi="Times New Roman" w:cs="Times New Roman"/>
          <w:sz w:val="24"/>
          <w:szCs w:val="24"/>
        </w:rPr>
        <w:t xml:space="preserve"> договор</w:t>
      </w:r>
      <w:r w:rsidRPr="00422540">
        <w:rPr>
          <w:rFonts w:ascii="Times New Roman" w:hAnsi="Times New Roman" w:cs="Times New Roman"/>
          <w:sz w:val="24"/>
          <w:szCs w:val="24"/>
        </w:rPr>
        <w:t>а.</w:t>
      </w:r>
    </w:p>
    <w:p w:rsidR="002559C9" w:rsidRPr="00422540"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 xml:space="preserve"> Заключительные положения</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1</w:t>
      </w:r>
      <w:r>
        <w:rPr>
          <w:rFonts w:ascii="Times New Roman" w:hAnsi="Times New Roman" w:cs="Times New Roman"/>
          <w:sz w:val="24"/>
          <w:szCs w:val="24"/>
        </w:rPr>
        <w:t>0</w:t>
      </w:r>
      <w:r w:rsidRPr="00422540">
        <w:rPr>
          <w:rFonts w:ascii="Times New Roman" w:hAnsi="Times New Roman" w:cs="Times New Roman"/>
          <w:sz w:val="24"/>
          <w:szCs w:val="24"/>
        </w:rPr>
        <w:t xml:space="preserve">.1. </w:t>
      </w:r>
      <w:r>
        <w:rPr>
          <w:rFonts w:ascii="Times New Roman" w:hAnsi="Times New Roman" w:cs="Times New Roman"/>
          <w:sz w:val="24"/>
          <w:szCs w:val="24"/>
        </w:rPr>
        <w:t xml:space="preserve">Договор </w:t>
      </w:r>
      <w:r w:rsidRPr="00422540">
        <w:rPr>
          <w:rFonts w:ascii="Times New Roman" w:hAnsi="Times New Roman" w:cs="Times New Roman"/>
          <w:sz w:val="24"/>
          <w:szCs w:val="24"/>
        </w:rPr>
        <w:t>действует с момента его подписания и до полного исполнения сторонами своих обязательств.</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22540">
        <w:rPr>
          <w:rFonts w:ascii="Times New Roman" w:hAnsi="Times New Roman" w:cs="Times New Roman"/>
          <w:sz w:val="24"/>
          <w:szCs w:val="24"/>
        </w:rPr>
        <w:t xml:space="preserve">.2. Изменение Спецификации к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у (Приложение № 1)  возможно только по соглашению Сторон. Все изменения оформляются в письменном виде путем подписания Сторонами Дополнительного соглашения. Все приложения и Дополнения являются неотъемлемой частью </w:t>
      </w:r>
      <w:r>
        <w:rPr>
          <w:rFonts w:ascii="Times New Roman" w:hAnsi="Times New Roman" w:cs="Times New Roman"/>
          <w:sz w:val="24"/>
          <w:szCs w:val="24"/>
        </w:rPr>
        <w:t>договор</w:t>
      </w:r>
      <w:r w:rsidRPr="00422540">
        <w:rPr>
          <w:rFonts w:ascii="Times New Roman" w:hAnsi="Times New Roman" w:cs="Times New Roman"/>
          <w:sz w:val="24"/>
          <w:szCs w:val="24"/>
        </w:rPr>
        <w:t>а.</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22540">
        <w:rPr>
          <w:rFonts w:ascii="Times New Roman" w:hAnsi="Times New Roman" w:cs="Times New Roman"/>
          <w:sz w:val="24"/>
          <w:szCs w:val="24"/>
        </w:rPr>
        <w:t xml:space="preserve">.3. Расторжение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а допускается по соглашению Сторон или по основаниям, предусмотренным действующим законодательством Российской Федерации. </w:t>
      </w:r>
    </w:p>
    <w:p w:rsidR="002559C9" w:rsidRPr="00422540" w:rsidRDefault="002559C9" w:rsidP="002559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422540">
        <w:rPr>
          <w:rFonts w:ascii="Times New Roman" w:hAnsi="Times New Roman" w:cs="Times New Roman"/>
          <w:sz w:val="24"/>
          <w:szCs w:val="24"/>
        </w:rPr>
        <w:t xml:space="preserve">.4. Настоящий </w:t>
      </w:r>
      <w:r>
        <w:rPr>
          <w:rFonts w:ascii="Times New Roman" w:hAnsi="Times New Roman" w:cs="Times New Roman"/>
          <w:sz w:val="24"/>
          <w:szCs w:val="24"/>
        </w:rPr>
        <w:t xml:space="preserve">договор </w:t>
      </w:r>
      <w:r w:rsidRPr="00422540">
        <w:rPr>
          <w:rFonts w:ascii="Times New Roman" w:hAnsi="Times New Roman" w:cs="Times New Roman"/>
          <w:sz w:val="24"/>
          <w:szCs w:val="24"/>
        </w:rPr>
        <w:t>составлен в 2 (двух) подлинных экземплярах, имеющих одинаковую юридическую силу, по одному экземпляру для каждой из Сторон.</w:t>
      </w:r>
    </w:p>
    <w:p w:rsidR="002559C9" w:rsidRPr="00422540" w:rsidRDefault="002559C9" w:rsidP="002559C9">
      <w:pPr>
        <w:pStyle w:val="ConsPlusNormal"/>
        <w:ind w:firstLine="540"/>
        <w:jc w:val="both"/>
        <w:rPr>
          <w:rFonts w:ascii="Times New Roman" w:hAnsi="Times New Roman" w:cs="Times New Roman"/>
          <w:sz w:val="24"/>
          <w:szCs w:val="24"/>
        </w:rPr>
      </w:pPr>
      <w:r w:rsidRPr="00422540">
        <w:rPr>
          <w:rFonts w:ascii="Times New Roman" w:hAnsi="Times New Roman" w:cs="Times New Roman"/>
          <w:sz w:val="24"/>
          <w:szCs w:val="24"/>
        </w:rPr>
        <w:t>1</w:t>
      </w:r>
      <w:r>
        <w:rPr>
          <w:rFonts w:ascii="Times New Roman" w:hAnsi="Times New Roman" w:cs="Times New Roman"/>
          <w:sz w:val="24"/>
          <w:szCs w:val="24"/>
        </w:rPr>
        <w:t>0</w:t>
      </w:r>
      <w:r w:rsidRPr="00422540">
        <w:rPr>
          <w:rFonts w:ascii="Times New Roman" w:hAnsi="Times New Roman" w:cs="Times New Roman"/>
          <w:sz w:val="24"/>
          <w:szCs w:val="24"/>
        </w:rPr>
        <w:t xml:space="preserve">.5. Настоящий </w:t>
      </w:r>
      <w:r>
        <w:rPr>
          <w:rFonts w:ascii="Times New Roman" w:hAnsi="Times New Roman" w:cs="Times New Roman"/>
          <w:sz w:val="24"/>
          <w:szCs w:val="24"/>
        </w:rPr>
        <w:t>договор</w:t>
      </w:r>
      <w:r w:rsidRPr="00422540">
        <w:rPr>
          <w:rFonts w:ascii="Times New Roman" w:hAnsi="Times New Roman" w:cs="Times New Roman"/>
          <w:sz w:val="24"/>
          <w:szCs w:val="24"/>
        </w:rPr>
        <w:t xml:space="preserve"> заключен в соответствии с протоколом ___________________</w:t>
      </w:r>
      <w:proofErr w:type="gramStart"/>
      <w:r w:rsidRPr="00422540">
        <w:rPr>
          <w:rFonts w:ascii="Times New Roman" w:hAnsi="Times New Roman" w:cs="Times New Roman"/>
          <w:sz w:val="24"/>
          <w:szCs w:val="24"/>
        </w:rPr>
        <w:t>от</w:t>
      </w:r>
      <w:proofErr w:type="gramEnd"/>
      <w:r w:rsidRPr="00422540">
        <w:rPr>
          <w:rFonts w:ascii="Times New Roman" w:hAnsi="Times New Roman" w:cs="Times New Roman"/>
          <w:sz w:val="24"/>
          <w:szCs w:val="24"/>
        </w:rPr>
        <w:t>____________________.</w:t>
      </w:r>
    </w:p>
    <w:p w:rsidR="002559C9" w:rsidRPr="00422540" w:rsidRDefault="002559C9" w:rsidP="002559C9">
      <w:pPr>
        <w:pStyle w:val="ConsPlusNormal"/>
        <w:ind w:firstLine="0"/>
        <w:jc w:val="center"/>
        <w:rPr>
          <w:rFonts w:ascii="Times New Roman" w:hAnsi="Times New Roman" w:cs="Times New Roman"/>
          <w:sz w:val="24"/>
          <w:szCs w:val="24"/>
        </w:rPr>
      </w:pPr>
    </w:p>
    <w:p w:rsidR="002559C9" w:rsidRDefault="002559C9" w:rsidP="002559C9">
      <w:pPr>
        <w:pStyle w:val="ConsPlusNormal"/>
        <w:ind w:firstLine="0"/>
        <w:jc w:val="center"/>
        <w:rPr>
          <w:rFonts w:ascii="Times New Roman" w:hAnsi="Times New Roman" w:cs="Times New Roman"/>
          <w:sz w:val="24"/>
          <w:szCs w:val="24"/>
        </w:rPr>
      </w:pPr>
      <w:r w:rsidRPr="00422540">
        <w:rPr>
          <w:rFonts w:ascii="Times New Roman" w:hAnsi="Times New Roman" w:cs="Times New Roman"/>
          <w:sz w:val="24"/>
          <w:szCs w:val="24"/>
        </w:rPr>
        <w:t>1</w:t>
      </w:r>
      <w:r>
        <w:rPr>
          <w:rFonts w:ascii="Times New Roman" w:hAnsi="Times New Roman" w:cs="Times New Roman"/>
          <w:sz w:val="24"/>
          <w:szCs w:val="24"/>
        </w:rPr>
        <w:t>1</w:t>
      </w:r>
      <w:r w:rsidRPr="00422540">
        <w:rPr>
          <w:rFonts w:ascii="Times New Roman" w:hAnsi="Times New Roman" w:cs="Times New Roman"/>
          <w:sz w:val="24"/>
          <w:szCs w:val="24"/>
        </w:rPr>
        <w:t>. Реквизиты и подписи Сторон</w:t>
      </w:r>
    </w:p>
    <w:p w:rsidR="002559C9" w:rsidRDefault="002559C9" w:rsidP="002559C9">
      <w:pPr>
        <w:pStyle w:val="ConsPlusNorma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559C9" w:rsidRPr="00B76DC6" w:rsidTr="00BB6FD8">
        <w:tc>
          <w:tcPr>
            <w:tcW w:w="4785" w:type="dxa"/>
            <w:shd w:val="clear" w:color="auto" w:fill="auto"/>
          </w:tcPr>
          <w:p w:rsidR="002559C9" w:rsidRPr="00B76DC6" w:rsidRDefault="002559C9" w:rsidP="00BB6FD8">
            <w:pPr>
              <w:pStyle w:val="ConsPlusNormal"/>
              <w:ind w:firstLine="0"/>
              <w:jc w:val="center"/>
              <w:rPr>
                <w:rFonts w:ascii="Times New Roman" w:hAnsi="Times New Roman" w:cs="Times New Roman"/>
                <w:b/>
                <w:sz w:val="24"/>
                <w:szCs w:val="24"/>
              </w:rPr>
            </w:pPr>
            <w:r w:rsidRPr="00B76DC6">
              <w:rPr>
                <w:rFonts w:ascii="Times New Roman" w:hAnsi="Times New Roman" w:cs="Times New Roman"/>
                <w:b/>
                <w:sz w:val="24"/>
                <w:szCs w:val="24"/>
              </w:rPr>
              <w:t>Заказчик</w:t>
            </w:r>
          </w:p>
        </w:tc>
        <w:tc>
          <w:tcPr>
            <w:tcW w:w="4785" w:type="dxa"/>
            <w:shd w:val="clear" w:color="auto" w:fill="auto"/>
          </w:tcPr>
          <w:p w:rsidR="002559C9" w:rsidRPr="00B76DC6" w:rsidRDefault="002559C9" w:rsidP="00BB6FD8">
            <w:pPr>
              <w:pStyle w:val="ConsPlusNormal"/>
              <w:ind w:firstLine="0"/>
              <w:jc w:val="center"/>
              <w:rPr>
                <w:rFonts w:ascii="Times New Roman" w:hAnsi="Times New Roman" w:cs="Times New Roman"/>
                <w:b/>
                <w:sz w:val="24"/>
                <w:szCs w:val="24"/>
              </w:rPr>
            </w:pPr>
            <w:r w:rsidRPr="00B76DC6">
              <w:rPr>
                <w:rFonts w:ascii="Times New Roman" w:hAnsi="Times New Roman" w:cs="Times New Roman"/>
                <w:b/>
                <w:sz w:val="24"/>
                <w:szCs w:val="24"/>
              </w:rPr>
              <w:t>Поставщик</w:t>
            </w:r>
          </w:p>
        </w:tc>
      </w:tr>
      <w:tr w:rsidR="002559C9" w:rsidTr="00BB6FD8">
        <w:tc>
          <w:tcPr>
            <w:tcW w:w="4785" w:type="dxa"/>
            <w:shd w:val="clear" w:color="auto" w:fill="auto"/>
          </w:tcPr>
          <w:p w:rsidR="002559C9" w:rsidRPr="00B76DC6" w:rsidRDefault="002559C9" w:rsidP="00BB6FD8">
            <w:pPr>
              <w:pStyle w:val="ConsPlusNormal"/>
              <w:ind w:firstLine="0"/>
              <w:jc w:val="center"/>
              <w:rPr>
                <w:rFonts w:ascii="Times New Roman" w:hAnsi="Times New Roman" w:cs="Times New Roman"/>
                <w:b/>
                <w:sz w:val="24"/>
                <w:szCs w:val="24"/>
              </w:rPr>
            </w:pPr>
            <w:r w:rsidRPr="00B76DC6">
              <w:rPr>
                <w:rFonts w:ascii="Times New Roman" w:hAnsi="Times New Roman" w:cs="Times New Roman"/>
                <w:b/>
                <w:sz w:val="24"/>
                <w:szCs w:val="24"/>
              </w:rPr>
              <w:t>Краевое государственное автономное учреждение культуры Государственная универсальная научная библиотека Красноярского края</w:t>
            </w:r>
          </w:p>
          <w:p w:rsidR="002559C9" w:rsidRDefault="002559C9" w:rsidP="00BB6FD8">
            <w:r w:rsidRPr="007C568B">
              <w:t xml:space="preserve">ИНН 2466053428, КПП 246601001, </w:t>
            </w:r>
          </w:p>
          <w:p w:rsidR="002559C9" w:rsidRPr="00B76DC6" w:rsidRDefault="002559C9" w:rsidP="00BB6FD8">
            <w:pPr>
              <w:rPr>
                <w:bCs/>
              </w:rPr>
            </w:pPr>
            <w:r w:rsidRPr="007C568B">
              <w:t xml:space="preserve">ОГРН </w:t>
            </w:r>
            <w:r w:rsidRPr="00B76DC6">
              <w:rPr>
                <w:bCs/>
              </w:rPr>
              <w:t>1032402944419</w:t>
            </w:r>
          </w:p>
          <w:p w:rsidR="002559C9" w:rsidRPr="007C568B" w:rsidRDefault="002559C9" w:rsidP="00BB6FD8">
            <w:proofErr w:type="gramStart"/>
            <w:r w:rsidRPr="007C568B">
              <w:t>Р</w:t>
            </w:r>
            <w:proofErr w:type="gramEnd"/>
            <w:r w:rsidRPr="007C568B">
              <w:t>/с 40601810200003000002, в ГРКЦ ГУ Банка России по Красноярскому краю, г. Красноярск  БИК 040407001</w:t>
            </w:r>
          </w:p>
          <w:p w:rsidR="002559C9" w:rsidRPr="007C568B" w:rsidRDefault="002559C9" w:rsidP="00BB6FD8">
            <w:r w:rsidRPr="007C568B">
              <w:t xml:space="preserve">660017, </w:t>
            </w:r>
            <w:proofErr w:type="spellStart"/>
            <w:r w:rsidRPr="007C568B">
              <w:t>г</w:t>
            </w:r>
            <w:proofErr w:type="gramStart"/>
            <w:r w:rsidRPr="007C568B">
              <w:t>.К</w:t>
            </w:r>
            <w:proofErr w:type="gramEnd"/>
            <w:r w:rsidRPr="007C568B">
              <w:t>расноярск</w:t>
            </w:r>
            <w:proofErr w:type="spellEnd"/>
            <w:r w:rsidRPr="007C568B">
              <w:t xml:space="preserve">, </w:t>
            </w:r>
            <w:proofErr w:type="spellStart"/>
            <w:r w:rsidRPr="007C568B">
              <w:t>ул.К.Маркса</w:t>
            </w:r>
            <w:proofErr w:type="spellEnd"/>
            <w:r w:rsidRPr="007C568B">
              <w:t xml:space="preserve"> 114</w:t>
            </w:r>
          </w:p>
          <w:p w:rsidR="002559C9" w:rsidRPr="007C568B" w:rsidRDefault="002559C9" w:rsidP="00BB6FD8">
            <w:r w:rsidRPr="007C568B">
              <w:t>Тел. 211-12-56, факс. 211-36-35</w:t>
            </w:r>
          </w:p>
          <w:p w:rsidR="002559C9" w:rsidRPr="007C568B" w:rsidRDefault="002559C9" w:rsidP="00BB6FD8">
            <w:r w:rsidRPr="007C568B">
              <w:t>Коды: ОКПО 02179546, ОКТМО 04701000, ОКВЭД 92.51, ОКАТО 04401377000, ОКОГУ 23310, ОКФС 13, ОКОПФ 73</w:t>
            </w:r>
          </w:p>
          <w:p w:rsidR="002559C9" w:rsidRPr="00B76DC6" w:rsidRDefault="002559C9" w:rsidP="00BB6FD8">
            <w:pPr>
              <w:pStyle w:val="ConsPlusNormal"/>
              <w:ind w:firstLine="0"/>
              <w:jc w:val="center"/>
              <w:rPr>
                <w:rFonts w:ascii="Times New Roman" w:hAnsi="Times New Roman" w:cs="Times New Roman"/>
                <w:sz w:val="24"/>
                <w:szCs w:val="24"/>
              </w:rPr>
            </w:pPr>
          </w:p>
        </w:tc>
        <w:tc>
          <w:tcPr>
            <w:tcW w:w="4785" w:type="dxa"/>
            <w:shd w:val="clear" w:color="auto" w:fill="auto"/>
          </w:tcPr>
          <w:p w:rsidR="002559C9" w:rsidRPr="00B76DC6" w:rsidRDefault="002559C9" w:rsidP="00BB6FD8">
            <w:pPr>
              <w:pStyle w:val="ConsPlusNormal"/>
              <w:ind w:firstLine="0"/>
              <w:jc w:val="center"/>
              <w:rPr>
                <w:rFonts w:ascii="Times New Roman" w:hAnsi="Times New Roman" w:cs="Times New Roman"/>
                <w:sz w:val="24"/>
                <w:szCs w:val="24"/>
              </w:rPr>
            </w:pPr>
          </w:p>
        </w:tc>
      </w:tr>
      <w:tr w:rsidR="002559C9" w:rsidRPr="007C568B" w:rsidTr="00BB6FD8">
        <w:tc>
          <w:tcPr>
            <w:tcW w:w="4785" w:type="dxa"/>
            <w:shd w:val="clear" w:color="auto" w:fill="auto"/>
          </w:tcPr>
          <w:p w:rsidR="002559C9" w:rsidRPr="00B76DC6" w:rsidRDefault="002559C9" w:rsidP="00BB6FD8">
            <w:pPr>
              <w:pStyle w:val="ConsPlusNormal"/>
              <w:ind w:firstLine="0"/>
              <w:jc w:val="both"/>
              <w:rPr>
                <w:rFonts w:ascii="Times New Roman" w:hAnsi="Times New Roman" w:cs="Times New Roman"/>
                <w:sz w:val="24"/>
                <w:szCs w:val="24"/>
              </w:rPr>
            </w:pPr>
            <w:r w:rsidRPr="00B76DC6">
              <w:rPr>
                <w:rFonts w:ascii="Times New Roman" w:hAnsi="Times New Roman" w:cs="Times New Roman"/>
                <w:sz w:val="24"/>
                <w:szCs w:val="24"/>
              </w:rPr>
              <w:t xml:space="preserve">____________________ Т.Л. Савельева  </w:t>
            </w:r>
          </w:p>
          <w:p w:rsidR="002559C9" w:rsidRPr="00B76DC6" w:rsidRDefault="002559C9" w:rsidP="00BB6FD8">
            <w:pPr>
              <w:pStyle w:val="ConsPlusNormal"/>
              <w:ind w:firstLine="0"/>
              <w:jc w:val="both"/>
              <w:rPr>
                <w:rFonts w:ascii="Times New Roman" w:hAnsi="Times New Roman" w:cs="Times New Roman"/>
                <w:sz w:val="24"/>
                <w:szCs w:val="24"/>
              </w:rPr>
            </w:pPr>
            <w:r w:rsidRPr="00B76DC6">
              <w:rPr>
                <w:rFonts w:ascii="Times New Roman" w:hAnsi="Times New Roman" w:cs="Times New Roman"/>
                <w:sz w:val="24"/>
                <w:szCs w:val="24"/>
              </w:rPr>
              <w:t>МП</w:t>
            </w:r>
          </w:p>
        </w:tc>
        <w:tc>
          <w:tcPr>
            <w:tcW w:w="4785" w:type="dxa"/>
            <w:shd w:val="clear" w:color="auto" w:fill="auto"/>
          </w:tcPr>
          <w:p w:rsidR="002559C9" w:rsidRPr="00B76DC6" w:rsidRDefault="002559C9" w:rsidP="00BB6FD8">
            <w:pPr>
              <w:pStyle w:val="ConsPlusNormal"/>
              <w:ind w:firstLine="0"/>
              <w:jc w:val="both"/>
              <w:rPr>
                <w:rFonts w:ascii="Times New Roman" w:hAnsi="Times New Roman" w:cs="Times New Roman"/>
                <w:sz w:val="24"/>
                <w:szCs w:val="24"/>
              </w:rPr>
            </w:pPr>
          </w:p>
        </w:tc>
      </w:tr>
    </w:tbl>
    <w:p w:rsidR="002559C9" w:rsidRPr="00422540" w:rsidRDefault="002559C9" w:rsidP="002559C9">
      <w:pPr>
        <w:pStyle w:val="ConsPlusNormal"/>
        <w:ind w:firstLine="0"/>
        <w:jc w:val="center"/>
        <w:rPr>
          <w:rFonts w:ascii="Times New Roman" w:hAnsi="Times New Roman" w:cs="Times New Roman"/>
          <w:sz w:val="24"/>
          <w:szCs w:val="24"/>
        </w:rPr>
      </w:pPr>
    </w:p>
    <w:p w:rsidR="002559C9" w:rsidRPr="00422540" w:rsidRDefault="002559C9" w:rsidP="002559C9">
      <w:pPr>
        <w:pStyle w:val="ConsPlusNormal"/>
        <w:ind w:firstLine="540"/>
        <w:jc w:val="both"/>
        <w:rPr>
          <w:rFonts w:ascii="Times New Roman" w:hAnsi="Times New Roman" w:cs="Times New Roman"/>
          <w:sz w:val="24"/>
          <w:szCs w:val="24"/>
        </w:rPr>
      </w:pPr>
    </w:p>
    <w:p w:rsidR="002559C9" w:rsidRPr="00422540" w:rsidRDefault="002559C9" w:rsidP="002559C9">
      <w:pPr>
        <w:pStyle w:val="ConsPlusNonformat"/>
        <w:widowControl/>
        <w:ind w:firstLine="708"/>
        <w:rPr>
          <w:rFonts w:ascii="Times New Roman" w:hAnsi="Times New Roman" w:cs="Times New Roman"/>
          <w:sz w:val="24"/>
          <w:szCs w:val="24"/>
        </w:rPr>
      </w:pPr>
      <w:r w:rsidRPr="00422540">
        <w:rPr>
          <w:rFonts w:ascii="Times New Roman" w:hAnsi="Times New Roman" w:cs="Times New Roman"/>
          <w:sz w:val="24"/>
          <w:szCs w:val="24"/>
        </w:rPr>
        <w:t xml:space="preserve">                                                                                                        </w:t>
      </w:r>
      <w:r w:rsidRPr="00422540">
        <w:rPr>
          <w:rFonts w:ascii="Times New Roman" w:hAnsi="Times New Roman" w:cs="Times New Roman"/>
          <w:sz w:val="24"/>
          <w:szCs w:val="24"/>
        </w:rPr>
        <w:tab/>
      </w:r>
      <w:r w:rsidRPr="00422540">
        <w:rPr>
          <w:rFonts w:ascii="Times New Roman" w:hAnsi="Times New Roman" w:cs="Times New Roman"/>
          <w:sz w:val="24"/>
          <w:szCs w:val="24"/>
        </w:rPr>
        <w:tab/>
      </w:r>
      <w:r w:rsidRPr="00422540">
        <w:rPr>
          <w:rFonts w:ascii="Times New Roman" w:hAnsi="Times New Roman" w:cs="Times New Roman"/>
          <w:sz w:val="24"/>
          <w:szCs w:val="24"/>
        </w:rPr>
        <w:tab/>
      </w:r>
      <w:r w:rsidRPr="00422540">
        <w:rPr>
          <w:rFonts w:ascii="Times New Roman" w:hAnsi="Times New Roman" w:cs="Times New Roman"/>
          <w:sz w:val="24"/>
          <w:szCs w:val="24"/>
        </w:rPr>
        <w:tab/>
      </w:r>
      <w:r w:rsidRPr="00422540">
        <w:rPr>
          <w:rFonts w:ascii="Times New Roman" w:hAnsi="Times New Roman" w:cs="Times New Roman"/>
          <w:sz w:val="24"/>
          <w:szCs w:val="24"/>
        </w:rPr>
        <w:tab/>
      </w:r>
    </w:p>
    <w:p w:rsidR="002559C9" w:rsidRPr="00422540" w:rsidRDefault="002559C9" w:rsidP="002559C9">
      <w:pPr>
        <w:jc w:val="right"/>
        <w:rPr>
          <w:b/>
        </w:rPr>
      </w:pPr>
      <w:r w:rsidRPr="00422540">
        <w:br w:type="page"/>
      </w:r>
      <w:r w:rsidRPr="00422540">
        <w:rPr>
          <w:b/>
        </w:rPr>
        <w:lastRenderedPageBreak/>
        <w:t>Приложение № 1</w:t>
      </w:r>
    </w:p>
    <w:p w:rsidR="002559C9" w:rsidRPr="00422540" w:rsidRDefault="002559C9" w:rsidP="002559C9">
      <w:pPr>
        <w:pStyle w:val="ConsPlusNormal"/>
        <w:ind w:firstLine="0"/>
        <w:jc w:val="right"/>
        <w:rPr>
          <w:rFonts w:ascii="Times New Roman" w:hAnsi="Times New Roman" w:cs="Times New Roman"/>
          <w:b/>
          <w:sz w:val="24"/>
          <w:szCs w:val="24"/>
        </w:rPr>
      </w:pPr>
      <w:r w:rsidRPr="00422540">
        <w:rPr>
          <w:rFonts w:ascii="Times New Roman" w:hAnsi="Times New Roman" w:cs="Times New Roman"/>
          <w:b/>
          <w:sz w:val="24"/>
          <w:szCs w:val="24"/>
        </w:rPr>
        <w:t xml:space="preserve">к </w:t>
      </w:r>
      <w:r>
        <w:rPr>
          <w:rFonts w:ascii="Times New Roman" w:hAnsi="Times New Roman" w:cs="Times New Roman"/>
          <w:b/>
          <w:sz w:val="24"/>
          <w:szCs w:val="24"/>
        </w:rPr>
        <w:t>договор</w:t>
      </w:r>
      <w:r w:rsidRPr="00422540">
        <w:rPr>
          <w:rFonts w:ascii="Times New Roman" w:hAnsi="Times New Roman" w:cs="Times New Roman"/>
          <w:b/>
          <w:sz w:val="24"/>
          <w:szCs w:val="24"/>
        </w:rPr>
        <w:t xml:space="preserve">у </w:t>
      </w:r>
    </w:p>
    <w:p w:rsidR="002559C9" w:rsidRPr="00422540" w:rsidRDefault="002559C9" w:rsidP="002559C9">
      <w:pPr>
        <w:jc w:val="right"/>
        <w:rPr>
          <w:b/>
        </w:rPr>
      </w:pPr>
    </w:p>
    <w:p w:rsidR="002559C9" w:rsidRPr="00422540" w:rsidRDefault="002559C9" w:rsidP="002559C9">
      <w:pPr>
        <w:jc w:val="center"/>
        <w:rPr>
          <w:b/>
        </w:rPr>
      </w:pPr>
    </w:p>
    <w:p w:rsidR="002559C9" w:rsidRPr="00422540" w:rsidRDefault="002559C9" w:rsidP="002559C9">
      <w:pPr>
        <w:jc w:val="center"/>
        <w:rPr>
          <w:b/>
        </w:rPr>
      </w:pPr>
      <w:r w:rsidRPr="00422540">
        <w:rPr>
          <w:b/>
        </w:rPr>
        <w:t>СПЕЦИФИКАЦИЯ</w:t>
      </w:r>
    </w:p>
    <w:p w:rsidR="002559C9" w:rsidRPr="00422540" w:rsidRDefault="002559C9" w:rsidP="002559C9">
      <w:pPr>
        <w:jc w:val="center"/>
        <w:rPr>
          <w:b/>
        </w:rPr>
      </w:pPr>
    </w:p>
    <w:p w:rsidR="002559C9" w:rsidRPr="00422540" w:rsidRDefault="002559C9" w:rsidP="002559C9">
      <w:pPr>
        <w:jc w:val="center"/>
        <w:rPr>
          <w:b/>
        </w:rPr>
      </w:pPr>
      <w:r w:rsidRPr="00422540">
        <w:rPr>
          <w:b/>
        </w:rPr>
        <w:t xml:space="preserve">изданий на бумажных и иных носителях информации для комплектования </w:t>
      </w:r>
      <w:proofErr w:type="gramStart"/>
      <w:r w:rsidRPr="00422540">
        <w:rPr>
          <w:b/>
        </w:rPr>
        <w:t>фондов</w:t>
      </w:r>
      <w:r w:rsidR="00B66FFA">
        <w:rPr>
          <w:b/>
        </w:rPr>
        <w:t xml:space="preserve"> Краевого государственного автономного учреждения культуры Государственной универсальной научной библиотеки Красноярского края</w:t>
      </w:r>
      <w:proofErr w:type="gramEnd"/>
    </w:p>
    <w:p w:rsidR="002559C9" w:rsidRPr="00422540" w:rsidRDefault="002559C9" w:rsidP="002559C9">
      <w:pPr>
        <w:jc w:val="center"/>
      </w:pPr>
    </w:p>
    <w:p w:rsidR="002559C9" w:rsidRPr="00422540" w:rsidRDefault="002559C9" w:rsidP="002559C9">
      <w:pPr>
        <w:jc w:val="center"/>
      </w:pP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850"/>
        <w:gridCol w:w="1276"/>
        <w:gridCol w:w="1418"/>
        <w:gridCol w:w="851"/>
        <w:gridCol w:w="1039"/>
        <w:gridCol w:w="1271"/>
        <w:gridCol w:w="2426"/>
      </w:tblGrid>
      <w:tr w:rsidR="002559C9" w:rsidRPr="00422540" w:rsidTr="002F5469">
        <w:trPr>
          <w:trHeight w:val="593"/>
        </w:trPr>
        <w:tc>
          <w:tcPr>
            <w:tcW w:w="567" w:type="dxa"/>
            <w:vMerge w:val="restart"/>
            <w:shd w:val="clear" w:color="auto" w:fill="auto"/>
          </w:tcPr>
          <w:p w:rsidR="002559C9" w:rsidRPr="00422540" w:rsidRDefault="002559C9" w:rsidP="00BB6FD8">
            <w:pPr>
              <w:jc w:val="center"/>
            </w:pPr>
            <w:r w:rsidRPr="00422540">
              <w:t>№</w:t>
            </w:r>
          </w:p>
          <w:p w:rsidR="002559C9" w:rsidRPr="00422540" w:rsidRDefault="002559C9" w:rsidP="00BB6FD8">
            <w:pPr>
              <w:jc w:val="center"/>
            </w:pPr>
            <w:proofErr w:type="gramStart"/>
            <w:r w:rsidRPr="00422540">
              <w:t>п</w:t>
            </w:r>
            <w:proofErr w:type="gramEnd"/>
            <w:r w:rsidRPr="00422540">
              <w:t>/п</w:t>
            </w:r>
          </w:p>
        </w:tc>
        <w:tc>
          <w:tcPr>
            <w:tcW w:w="993" w:type="dxa"/>
            <w:vMerge w:val="restart"/>
            <w:shd w:val="clear" w:color="auto" w:fill="auto"/>
          </w:tcPr>
          <w:p w:rsidR="002559C9" w:rsidRPr="00422540" w:rsidRDefault="002559C9" w:rsidP="00BB6FD8">
            <w:pPr>
              <w:jc w:val="center"/>
            </w:pPr>
            <w:r w:rsidRPr="00422540">
              <w:t xml:space="preserve">Тема, тип, вид издания, автор, наименование издания </w:t>
            </w:r>
          </w:p>
        </w:tc>
        <w:tc>
          <w:tcPr>
            <w:tcW w:w="850" w:type="dxa"/>
            <w:vMerge w:val="restart"/>
            <w:shd w:val="clear" w:color="auto" w:fill="auto"/>
          </w:tcPr>
          <w:p w:rsidR="002559C9" w:rsidRPr="00422540" w:rsidRDefault="002559C9" w:rsidP="00BB6FD8">
            <w:pPr>
              <w:jc w:val="center"/>
            </w:pPr>
            <w:r w:rsidRPr="00422540">
              <w:t>Количество наименований изданий</w:t>
            </w:r>
          </w:p>
        </w:tc>
        <w:tc>
          <w:tcPr>
            <w:tcW w:w="1276" w:type="dxa"/>
            <w:vMerge w:val="restart"/>
            <w:shd w:val="clear" w:color="auto" w:fill="auto"/>
          </w:tcPr>
          <w:p w:rsidR="002559C9" w:rsidRPr="00422540" w:rsidRDefault="002559C9" w:rsidP="00BB6FD8">
            <w:pPr>
              <w:jc w:val="center"/>
            </w:pPr>
            <w:r w:rsidRPr="00422540">
              <w:t>Количество экземпляров изданий</w:t>
            </w:r>
          </w:p>
        </w:tc>
        <w:tc>
          <w:tcPr>
            <w:tcW w:w="1418" w:type="dxa"/>
            <w:vMerge w:val="restart"/>
            <w:shd w:val="clear" w:color="auto" w:fill="auto"/>
          </w:tcPr>
          <w:p w:rsidR="002559C9" w:rsidRPr="00422540" w:rsidRDefault="002559C9" w:rsidP="00BB6FD8">
            <w:pPr>
              <w:jc w:val="center"/>
            </w:pPr>
            <w:r w:rsidRPr="00422540">
              <w:t>Цена за один экземпляр издания (руб.)</w:t>
            </w:r>
          </w:p>
        </w:tc>
        <w:tc>
          <w:tcPr>
            <w:tcW w:w="851" w:type="dxa"/>
            <w:vMerge w:val="restart"/>
            <w:tcBorders>
              <w:right w:val="single" w:sz="4" w:space="0" w:color="auto"/>
            </w:tcBorders>
            <w:shd w:val="clear" w:color="auto" w:fill="auto"/>
          </w:tcPr>
          <w:p w:rsidR="002559C9" w:rsidRPr="00422540" w:rsidRDefault="002559C9" w:rsidP="00BB6FD8">
            <w:pPr>
              <w:jc w:val="center"/>
            </w:pPr>
            <w:r w:rsidRPr="00422540">
              <w:t>Сумма (руб.)</w:t>
            </w:r>
          </w:p>
        </w:tc>
        <w:tc>
          <w:tcPr>
            <w:tcW w:w="4736" w:type="dxa"/>
            <w:gridSpan w:val="3"/>
            <w:tcBorders>
              <w:top w:val="single" w:sz="4" w:space="0" w:color="auto"/>
              <w:left w:val="single" w:sz="4" w:space="0" w:color="auto"/>
              <w:bottom w:val="single" w:sz="4" w:space="0" w:color="auto"/>
              <w:right w:val="single" w:sz="4" w:space="0" w:color="auto"/>
            </w:tcBorders>
            <w:shd w:val="clear" w:color="auto" w:fill="auto"/>
          </w:tcPr>
          <w:p w:rsidR="002559C9" w:rsidRPr="00422540" w:rsidRDefault="002559C9" w:rsidP="00BB6FD8">
            <w:pPr>
              <w:jc w:val="center"/>
            </w:pPr>
            <w:r w:rsidRPr="00422540">
              <w:t xml:space="preserve">Потребительские свойства, качественные характеристики изданий </w:t>
            </w:r>
          </w:p>
        </w:tc>
      </w:tr>
      <w:tr w:rsidR="002559C9" w:rsidRPr="00422540" w:rsidTr="002F5469">
        <w:trPr>
          <w:trHeight w:val="592"/>
        </w:trPr>
        <w:tc>
          <w:tcPr>
            <w:tcW w:w="567" w:type="dxa"/>
            <w:vMerge/>
            <w:shd w:val="clear" w:color="auto" w:fill="auto"/>
          </w:tcPr>
          <w:p w:rsidR="002559C9" w:rsidRPr="00422540" w:rsidRDefault="002559C9" w:rsidP="00BB6FD8">
            <w:pPr>
              <w:jc w:val="center"/>
            </w:pPr>
          </w:p>
        </w:tc>
        <w:tc>
          <w:tcPr>
            <w:tcW w:w="993" w:type="dxa"/>
            <w:vMerge/>
            <w:shd w:val="clear" w:color="auto" w:fill="auto"/>
          </w:tcPr>
          <w:p w:rsidR="002559C9" w:rsidRPr="00422540" w:rsidRDefault="002559C9" w:rsidP="00BB6FD8">
            <w:pPr>
              <w:jc w:val="center"/>
            </w:pPr>
          </w:p>
        </w:tc>
        <w:tc>
          <w:tcPr>
            <w:tcW w:w="850" w:type="dxa"/>
            <w:vMerge/>
            <w:shd w:val="clear" w:color="auto" w:fill="auto"/>
          </w:tcPr>
          <w:p w:rsidR="002559C9" w:rsidRPr="00422540" w:rsidRDefault="002559C9" w:rsidP="00BB6FD8">
            <w:pPr>
              <w:jc w:val="center"/>
            </w:pPr>
          </w:p>
        </w:tc>
        <w:tc>
          <w:tcPr>
            <w:tcW w:w="1276" w:type="dxa"/>
            <w:vMerge/>
            <w:shd w:val="clear" w:color="auto" w:fill="auto"/>
          </w:tcPr>
          <w:p w:rsidR="002559C9" w:rsidRPr="00422540" w:rsidRDefault="002559C9" w:rsidP="00BB6FD8">
            <w:pPr>
              <w:jc w:val="center"/>
            </w:pPr>
          </w:p>
        </w:tc>
        <w:tc>
          <w:tcPr>
            <w:tcW w:w="1418" w:type="dxa"/>
            <w:vMerge/>
            <w:shd w:val="clear" w:color="auto" w:fill="auto"/>
          </w:tcPr>
          <w:p w:rsidR="002559C9" w:rsidRPr="00422540" w:rsidRDefault="002559C9" w:rsidP="00BB6FD8">
            <w:pPr>
              <w:jc w:val="center"/>
            </w:pPr>
          </w:p>
        </w:tc>
        <w:tc>
          <w:tcPr>
            <w:tcW w:w="851" w:type="dxa"/>
            <w:vMerge/>
            <w:shd w:val="clear" w:color="auto" w:fill="auto"/>
          </w:tcPr>
          <w:p w:rsidR="002559C9" w:rsidRPr="00422540" w:rsidRDefault="002559C9" w:rsidP="00BB6FD8">
            <w:pPr>
              <w:jc w:val="center"/>
            </w:pPr>
          </w:p>
        </w:tc>
        <w:tc>
          <w:tcPr>
            <w:tcW w:w="1039" w:type="dxa"/>
            <w:tcBorders>
              <w:top w:val="single" w:sz="4" w:space="0" w:color="auto"/>
              <w:right w:val="single" w:sz="4" w:space="0" w:color="auto"/>
            </w:tcBorders>
            <w:shd w:val="clear" w:color="auto" w:fill="auto"/>
          </w:tcPr>
          <w:p w:rsidR="002559C9" w:rsidRPr="00422540" w:rsidRDefault="002559C9" w:rsidP="00BB6FD8">
            <w:r w:rsidRPr="00422540">
              <w:t xml:space="preserve">Год издания  </w:t>
            </w:r>
          </w:p>
        </w:tc>
        <w:tc>
          <w:tcPr>
            <w:tcW w:w="1271" w:type="dxa"/>
            <w:tcBorders>
              <w:top w:val="nil"/>
              <w:left w:val="single" w:sz="4" w:space="0" w:color="auto"/>
              <w:bottom w:val="nil"/>
              <w:right w:val="single" w:sz="4" w:space="0" w:color="auto"/>
            </w:tcBorders>
            <w:shd w:val="clear" w:color="auto" w:fill="auto"/>
          </w:tcPr>
          <w:p w:rsidR="002559C9" w:rsidRPr="00422540" w:rsidRDefault="002559C9" w:rsidP="00BB6FD8">
            <w:pPr>
              <w:pBdr>
                <w:bottom w:val="single" w:sz="4" w:space="1" w:color="auto"/>
              </w:pBdr>
              <w:jc w:val="center"/>
            </w:pPr>
            <w:r w:rsidRPr="00422540">
              <w:t>Переплет</w:t>
            </w:r>
          </w:p>
        </w:tc>
        <w:tc>
          <w:tcPr>
            <w:tcW w:w="2426" w:type="dxa"/>
            <w:tcBorders>
              <w:left w:val="single" w:sz="4" w:space="0" w:color="auto"/>
              <w:bottom w:val="single" w:sz="4" w:space="0" w:color="auto"/>
              <w:right w:val="single" w:sz="4" w:space="0" w:color="auto"/>
            </w:tcBorders>
            <w:shd w:val="clear" w:color="auto" w:fill="auto"/>
          </w:tcPr>
          <w:p w:rsidR="002559C9" w:rsidRPr="00422540" w:rsidRDefault="002559C9" w:rsidP="00BB6FD8">
            <w:pPr>
              <w:jc w:val="center"/>
            </w:pPr>
            <w:r w:rsidRPr="00422540">
              <w:t xml:space="preserve">Издательство </w:t>
            </w:r>
          </w:p>
        </w:tc>
      </w:tr>
      <w:tr w:rsidR="002559C9" w:rsidRPr="00422540" w:rsidTr="002F5469">
        <w:tc>
          <w:tcPr>
            <w:tcW w:w="567" w:type="dxa"/>
            <w:shd w:val="clear" w:color="auto" w:fill="auto"/>
          </w:tcPr>
          <w:p w:rsidR="002559C9" w:rsidRPr="00422540" w:rsidRDefault="002559C9" w:rsidP="00BB6FD8">
            <w:pPr>
              <w:jc w:val="center"/>
            </w:pPr>
            <w:r w:rsidRPr="00422540">
              <w:t>1</w:t>
            </w:r>
          </w:p>
        </w:tc>
        <w:tc>
          <w:tcPr>
            <w:tcW w:w="993" w:type="dxa"/>
            <w:shd w:val="clear" w:color="auto" w:fill="auto"/>
          </w:tcPr>
          <w:p w:rsidR="002559C9" w:rsidRPr="00422540" w:rsidRDefault="002559C9" w:rsidP="00BB6FD8">
            <w:pPr>
              <w:jc w:val="center"/>
            </w:pPr>
            <w:r w:rsidRPr="00422540">
              <w:t>2</w:t>
            </w:r>
          </w:p>
        </w:tc>
        <w:tc>
          <w:tcPr>
            <w:tcW w:w="850" w:type="dxa"/>
            <w:shd w:val="clear" w:color="auto" w:fill="auto"/>
          </w:tcPr>
          <w:p w:rsidR="002559C9" w:rsidRPr="00422540" w:rsidRDefault="002559C9" w:rsidP="00BB6FD8">
            <w:pPr>
              <w:jc w:val="center"/>
            </w:pPr>
            <w:r w:rsidRPr="00422540">
              <w:t>3</w:t>
            </w:r>
          </w:p>
        </w:tc>
        <w:tc>
          <w:tcPr>
            <w:tcW w:w="1276" w:type="dxa"/>
            <w:shd w:val="clear" w:color="auto" w:fill="auto"/>
          </w:tcPr>
          <w:p w:rsidR="002559C9" w:rsidRPr="00422540" w:rsidRDefault="002559C9" w:rsidP="00BB6FD8">
            <w:pPr>
              <w:jc w:val="center"/>
            </w:pPr>
            <w:r w:rsidRPr="00422540">
              <w:t>4</w:t>
            </w:r>
          </w:p>
        </w:tc>
        <w:tc>
          <w:tcPr>
            <w:tcW w:w="1418" w:type="dxa"/>
            <w:shd w:val="clear" w:color="auto" w:fill="auto"/>
          </w:tcPr>
          <w:p w:rsidR="002559C9" w:rsidRPr="00422540" w:rsidRDefault="002559C9" w:rsidP="00BB6FD8">
            <w:pPr>
              <w:jc w:val="center"/>
            </w:pPr>
            <w:r w:rsidRPr="00422540">
              <w:t>5</w:t>
            </w:r>
          </w:p>
        </w:tc>
        <w:tc>
          <w:tcPr>
            <w:tcW w:w="851" w:type="dxa"/>
            <w:shd w:val="clear" w:color="auto" w:fill="auto"/>
          </w:tcPr>
          <w:p w:rsidR="002559C9" w:rsidRPr="00422540" w:rsidRDefault="002559C9" w:rsidP="00BB6FD8">
            <w:pPr>
              <w:jc w:val="center"/>
            </w:pPr>
            <w:r w:rsidRPr="00422540">
              <w:t>6</w:t>
            </w:r>
          </w:p>
        </w:tc>
        <w:tc>
          <w:tcPr>
            <w:tcW w:w="1039" w:type="dxa"/>
            <w:shd w:val="clear" w:color="auto" w:fill="auto"/>
          </w:tcPr>
          <w:p w:rsidR="002559C9" w:rsidRPr="00422540" w:rsidRDefault="002559C9" w:rsidP="00BB6FD8">
            <w:pPr>
              <w:jc w:val="center"/>
            </w:pPr>
            <w:r w:rsidRPr="00422540">
              <w:t>7</w:t>
            </w:r>
          </w:p>
        </w:tc>
        <w:tc>
          <w:tcPr>
            <w:tcW w:w="1271" w:type="dxa"/>
            <w:shd w:val="clear" w:color="auto" w:fill="auto"/>
          </w:tcPr>
          <w:p w:rsidR="002559C9" w:rsidRPr="00422540" w:rsidRDefault="002559C9" w:rsidP="00BB6FD8">
            <w:pPr>
              <w:jc w:val="center"/>
            </w:pPr>
            <w:r w:rsidRPr="00422540">
              <w:t>8</w:t>
            </w:r>
          </w:p>
        </w:tc>
        <w:tc>
          <w:tcPr>
            <w:tcW w:w="2426" w:type="dxa"/>
            <w:tcBorders>
              <w:top w:val="single" w:sz="4" w:space="0" w:color="auto"/>
            </w:tcBorders>
            <w:shd w:val="clear" w:color="auto" w:fill="auto"/>
          </w:tcPr>
          <w:p w:rsidR="002559C9" w:rsidRPr="00422540" w:rsidRDefault="002559C9" w:rsidP="00BB6FD8">
            <w:pPr>
              <w:jc w:val="center"/>
            </w:pPr>
            <w:r w:rsidRPr="00422540">
              <w:t>9</w:t>
            </w:r>
          </w:p>
          <w:p w:rsidR="002559C9" w:rsidRPr="00422540" w:rsidRDefault="002559C9" w:rsidP="00BB6FD8">
            <w:pPr>
              <w:jc w:val="center"/>
            </w:pPr>
          </w:p>
        </w:tc>
      </w:tr>
      <w:tr w:rsidR="002559C9" w:rsidRPr="00422540" w:rsidTr="002F5469">
        <w:tc>
          <w:tcPr>
            <w:tcW w:w="567" w:type="dxa"/>
            <w:shd w:val="clear" w:color="auto" w:fill="auto"/>
          </w:tcPr>
          <w:p w:rsidR="002559C9" w:rsidRPr="00422540" w:rsidRDefault="002559C9" w:rsidP="00BB6FD8">
            <w:pPr>
              <w:jc w:val="center"/>
            </w:pPr>
          </w:p>
        </w:tc>
        <w:tc>
          <w:tcPr>
            <w:tcW w:w="993" w:type="dxa"/>
            <w:shd w:val="clear" w:color="auto" w:fill="auto"/>
          </w:tcPr>
          <w:p w:rsidR="002559C9" w:rsidRPr="00422540" w:rsidRDefault="002559C9" w:rsidP="00BB6FD8">
            <w:pPr>
              <w:jc w:val="center"/>
            </w:pPr>
          </w:p>
        </w:tc>
        <w:tc>
          <w:tcPr>
            <w:tcW w:w="850" w:type="dxa"/>
            <w:shd w:val="clear" w:color="auto" w:fill="auto"/>
          </w:tcPr>
          <w:p w:rsidR="002559C9" w:rsidRPr="00422540" w:rsidRDefault="002559C9" w:rsidP="00BB6FD8">
            <w:pPr>
              <w:jc w:val="center"/>
            </w:pPr>
          </w:p>
        </w:tc>
        <w:tc>
          <w:tcPr>
            <w:tcW w:w="1276" w:type="dxa"/>
            <w:shd w:val="clear" w:color="auto" w:fill="auto"/>
          </w:tcPr>
          <w:p w:rsidR="002559C9" w:rsidRPr="00422540" w:rsidRDefault="002559C9" w:rsidP="00BB6FD8">
            <w:pPr>
              <w:jc w:val="center"/>
            </w:pPr>
          </w:p>
        </w:tc>
        <w:tc>
          <w:tcPr>
            <w:tcW w:w="1418" w:type="dxa"/>
            <w:shd w:val="clear" w:color="auto" w:fill="auto"/>
          </w:tcPr>
          <w:p w:rsidR="002559C9" w:rsidRPr="00422540" w:rsidRDefault="002559C9" w:rsidP="00BB6FD8">
            <w:pPr>
              <w:jc w:val="center"/>
            </w:pPr>
          </w:p>
        </w:tc>
        <w:tc>
          <w:tcPr>
            <w:tcW w:w="851" w:type="dxa"/>
            <w:shd w:val="clear" w:color="auto" w:fill="auto"/>
          </w:tcPr>
          <w:p w:rsidR="002559C9" w:rsidRPr="00422540" w:rsidRDefault="002559C9" w:rsidP="00BB6FD8">
            <w:pPr>
              <w:jc w:val="center"/>
            </w:pPr>
          </w:p>
        </w:tc>
        <w:tc>
          <w:tcPr>
            <w:tcW w:w="1039" w:type="dxa"/>
            <w:vMerge w:val="restart"/>
            <w:shd w:val="clear" w:color="auto" w:fill="auto"/>
          </w:tcPr>
          <w:p w:rsidR="002559C9" w:rsidRPr="00422540" w:rsidRDefault="002559C9" w:rsidP="00BB6FD8">
            <w:pPr>
              <w:jc w:val="center"/>
            </w:pPr>
          </w:p>
        </w:tc>
        <w:tc>
          <w:tcPr>
            <w:tcW w:w="1271" w:type="dxa"/>
            <w:vMerge w:val="restart"/>
            <w:shd w:val="clear" w:color="auto" w:fill="auto"/>
          </w:tcPr>
          <w:p w:rsidR="002559C9" w:rsidRPr="00422540" w:rsidRDefault="002559C9" w:rsidP="00BB6FD8">
            <w:pPr>
              <w:jc w:val="center"/>
            </w:pPr>
          </w:p>
        </w:tc>
        <w:tc>
          <w:tcPr>
            <w:tcW w:w="2426" w:type="dxa"/>
            <w:vMerge w:val="restart"/>
            <w:shd w:val="clear" w:color="auto" w:fill="auto"/>
          </w:tcPr>
          <w:p w:rsidR="002559C9" w:rsidRPr="00422540" w:rsidRDefault="002559C9" w:rsidP="00BB6FD8">
            <w:pPr>
              <w:jc w:val="center"/>
            </w:pPr>
          </w:p>
        </w:tc>
      </w:tr>
      <w:tr w:rsidR="002559C9" w:rsidRPr="00422540" w:rsidTr="002F5469">
        <w:tc>
          <w:tcPr>
            <w:tcW w:w="567" w:type="dxa"/>
            <w:shd w:val="clear" w:color="auto" w:fill="auto"/>
          </w:tcPr>
          <w:p w:rsidR="002559C9" w:rsidRPr="00422540" w:rsidRDefault="002559C9" w:rsidP="00BB6FD8">
            <w:r w:rsidRPr="00422540">
              <w:t>Итого:</w:t>
            </w:r>
          </w:p>
        </w:tc>
        <w:tc>
          <w:tcPr>
            <w:tcW w:w="993" w:type="dxa"/>
            <w:shd w:val="clear" w:color="auto" w:fill="auto"/>
          </w:tcPr>
          <w:p w:rsidR="002559C9" w:rsidRPr="00422540" w:rsidRDefault="002559C9" w:rsidP="00BB6FD8">
            <w:pPr>
              <w:jc w:val="center"/>
            </w:pPr>
          </w:p>
        </w:tc>
        <w:tc>
          <w:tcPr>
            <w:tcW w:w="850" w:type="dxa"/>
            <w:shd w:val="clear" w:color="auto" w:fill="auto"/>
          </w:tcPr>
          <w:p w:rsidR="002559C9" w:rsidRPr="00422540" w:rsidRDefault="002559C9" w:rsidP="00BB6FD8">
            <w:pPr>
              <w:jc w:val="center"/>
            </w:pPr>
          </w:p>
        </w:tc>
        <w:tc>
          <w:tcPr>
            <w:tcW w:w="1276" w:type="dxa"/>
            <w:shd w:val="clear" w:color="auto" w:fill="auto"/>
          </w:tcPr>
          <w:p w:rsidR="002559C9" w:rsidRPr="00422540" w:rsidRDefault="002559C9" w:rsidP="00BB6FD8">
            <w:pPr>
              <w:jc w:val="center"/>
            </w:pPr>
          </w:p>
        </w:tc>
        <w:tc>
          <w:tcPr>
            <w:tcW w:w="1418" w:type="dxa"/>
            <w:shd w:val="clear" w:color="auto" w:fill="auto"/>
          </w:tcPr>
          <w:p w:rsidR="002559C9" w:rsidRPr="00422540" w:rsidRDefault="002559C9" w:rsidP="00BB6FD8">
            <w:pPr>
              <w:jc w:val="center"/>
            </w:pPr>
          </w:p>
        </w:tc>
        <w:tc>
          <w:tcPr>
            <w:tcW w:w="851" w:type="dxa"/>
            <w:shd w:val="clear" w:color="auto" w:fill="auto"/>
          </w:tcPr>
          <w:p w:rsidR="002559C9" w:rsidRPr="00422540" w:rsidRDefault="002559C9" w:rsidP="00BB6FD8">
            <w:pPr>
              <w:jc w:val="center"/>
            </w:pPr>
          </w:p>
        </w:tc>
        <w:tc>
          <w:tcPr>
            <w:tcW w:w="1039" w:type="dxa"/>
            <w:vMerge/>
            <w:shd w:val="clear" w:color="auto" w:fill="auto"/>
          </w:tcPr>
          <w:p w:rsidR="002559C9" w:rsidRPr="00422540" w:rsidRDefault="002559C9" w:rsidP="00BB6FD8">
            <w:pPr>
              <w:jc w:val="center"/>
            </w:pPr>
          </w:p>
        </w:tc>
        <w:tc>
          <w:tcPr>
            <w:tcW w:w="1271" w:type="dxa"/>
            <w:vMerge/>
            <w:shd w:val="clear" w:color="auto" w:fill="auto"/>
          </w:tcPr>
          <w:p w:rsidR="002559C9" w:rsidRPr="00422540" w:rsidRDefault="002559C9" w:rsidP="00BB6FD8">
            <w:pPr>
              <w:jc w:val="center"/>
            </w:pPr>
          </w:p>
        </w:tc>
        <w:tc>
          <w:tcPr>
            <w:tcW w:w="2426" w:type="dxa"/>
            <w:vMerge/>
            <w:shd w:val="clear" w:color="auto" w:fill="auto"/>
          </w:tcPr>
          <w:p w:rsidR="002559C9" w:rsidRPr="00422540" w:rsidRDefault="002559C9" w:rsidP="00BB6FD8">
            <w:pPr>
              <w:jc w:val="center"/>
            </w:pPr>
          </w:p>
        </w:tc>
      </w:tr>
    </w:tbl>
    <w:p w:rsidR="002559C9" w:rsidRPr="00422540" w:rsidRDefault="002559C9" w:rsidP="002559C9">
      <w:pPr>
        <w:jc w:val="center"/>
      </w:pPr>
    </w:p>
    <w:p w:rsidR="002559C9" w:rsidRPr="00422540" w:rsidRDefault="002559C9" w:rsidP="002559C9">
      <w:r w:rsidRPr="00422540">
        <w:t xml:space="preserve">Цена товара включает в себя стоимость товара, расходы на упаковку, расходы на метку </w:t>
      </w:r>
      <w:r w:rsidRPr="00422540">
        <w:rPr>
          <w:lang w:val="en-US"/>
        </w:rPr>
        <w:t>RFID</w:t>
      </w:r>
      <w:r w:rsidRPr="00422540">
        <w:t>, доставку, страховку, налоги, в том числе НДС и другие обязательные платежи.</w:t>
      </w:r>
    </w:p>
    <w:p w:rsidR="002559C9" w:rsidRPr="00422540" w:rsidRDefault="002559C9" w:rsidP="002559C9">
      <w:r w:rsidRPr="00422540">
        <w:t>Срок поставки:</w:t>
      </w:r>
      <w:r>
        <w:t xml:space="preserve"> </w:t>
      </w:r>
      <w:proofErr w:type="gramStart"/>
      <w:r>
        <w:t>согласно графика</w:t>
      </w:r>
      <w:proofErr w:type="gramEnd"/>
      <w:r>
        <w:t xml:space="preserve"> поставки (приложение № 2)</w:t>
      </w:r>
      <w:r w:rsidRPr="00422540">
        <w:t>.</w:t>
      </w:r>
    </w:p>
    <w:p w:rsidR="002559C9" w:rsidRPr="00422540" w:rsidRDefault="002559C9" w:rsidP="002559C9">
      <w:r w:rsidRPr="00422540">
        <w:t>Общая сумма</w:t>
      </w:r>
      <w:proofErr w:type="gramStart"/>
      <w:r w:rsidRPr="00422540">
        <w:t xml:space="preserve">: __________________________ (______________________________) </w:t>
      </w:r>
      <w:proofErr w:type="gramEnd"/>
      <w:r w:rsidRPr="00422540">
        <w:t>руб.</w:t>
      </w:r>
    </w:p>
    <w:p w:rsidR="002559C9" w:rsidRPr="00422540" w:rsidRDefault="002559C9" w:rsidP="002559C9"/>
    <w:p w:rsidR="00B66FFA" w:rsidRDefault="00B66FFA" w:rsidP="002559C9">
      <w:pPr>
        <w:pStyle w:val="ConsPlusNonformat"/>
        <w:widowControl/>
        <w:ind w:firstLine="708"/>
        <w:jc w:val="center"/>
        <w:rPr>
          <w:rFonts w:ascii="Times New Roman" w:hAnsi="Times New Roman" w:cs="Times New Roman"/>
          <w:sz w:val="24"/>
          <w:szCs w:val="24"/>
        </w:rPr>
      </w:pPr>
    </w:p>
    <w:p w:rsidR="002559C9" w:rsidRPr="00422540" w:rsidRDefault="00B66FFA" w:rsidP="00B66FFA">
      <w:pPr>
        <w:pStyle w:val="ConsPlusNonformat"/>
        <w:widowControl/>
        <w:jc w:val="both"/>
        <w:rPr>
          <w:rFonts w:ascii="Times New Roman" w:hAnsi="Times New Roman" w:cs="Times New Roman"/>
          <w:sz w:val="24"/>
          <w:szCs w:val="24"/>
        </w:rPr>
      </w:pPr>
      <w:r w:rsidRPr="00422540">
        <w:rPr>
          <w:rFonts w:ascii="Times New Roman" w:hAnsi="Times New Roman" w:cs="Times New Roman"/>
          <w:sz w:val="24"/>
          <w:szCs w:val="24"/>
        </w:rPr>
        <w:t xml:space="preserve"> </w:t>
      </w:r>
      <w:r w:rsidR="002559C9" w:rsidRPr="004225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59C9" w:rsidRPr="004225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2540">
        <w:rPr>
          <w:rFonts w:ascii="Times New Roman" w:hAnsi="Times New Roman" w:cs="Times New Roman"/>
          <w:sz w:val="24"/>
          <w:szCs w:val="24"/>
        </w:rPr>
        <w:t xml:space="preserve">Заказчик  </w:t>
      </w:r>
      <w:r>
        <w:rPr>
          <w:rFonts w:ascii="Times New Roman" w:hAnsi="Times New Roman" w:cs="Times New Roman"/>
          <w:sz w:val="24"/>
          <w:szCs w:val="24"/>
        </w:rPr>
        <w:t xml:space="preserve">                                                                       </w:t>
      </w:r>
      <w:r w:rsidR="002559C9" w:rsidRPr="00422540">
        <w:rPr>
          <w:rFonts w:ascii="Times New Roman" w:hAnsi="Times New Roman" w:cs="Times New Roman"/>
          <w:sz w:val="24"/>
          <w:szCs w:val="24"/>
        </w:rPr>
        <w:t>Поставщик</w:t>
      </w:r>
    </w:p>
    <w:p w:rsidR="002559C9" w:rsidRPr="00422540" w:rsidRDefault="002559C9" w:rsidP="00B66FFA">
      <w:pPr>
        <w:pStyle w:val="ConsPlusNonformat"/>
        <w:widowControl/>
        <w:ind w:firstLine="708"/>
        <w:jc w:val="both"/>
        <w:rPr>
          <w:rFonts w:ascii="Times New Roman" w:hAnsi="Times New Roman" w:cs="Times New Roman"/>
          <w:sz w:val="24"/>
          <w:szCs w:val="24"/>
        </w:rPr>
      </w:pPr>
    </w:p>
    <w:p w:rsidR="002559C9" w:rsidRPr="00422540" w:rsidRDefault="002559C9" w:rsidP="002559C9">
      <w:pPr>
        <w:pStyle w:val="ConsPlusNonformat"/>
        <w:widowControl/>
        <w:ind w:firstLine="708"/>
        <w:jc w:val="center"/>
        <w:rPr>
          <w:rFonts w:ascii="Times New Roman" w:hAnsi="Times New Roman" w:cs="Times New Roman"/>
          <w:sz w:val="24"/>
          <w:szCs w:val="24"/>
        </w:rPr>
      </w:pPr>
    </w:p>
    <w:p w:rsidR="002559C9" w:rsidRPr="00422540" w:rsidRDefault="002559C9" w:rsidP="00B66FFA">
      <w:pPr>
        <w:pStyle w:val="ConsPlusNonformat"/>
        <w:widowControl/>
      </w:pPr>
      <w:r w:rsidRPr="00422540">
        <w:rPr>
          <w:rFonts w:ascii="Times New Roman" w:hAnsi="Times New Roman" w:cs="Times New Roman"/>
          <w:sz w:val="24"/>
          <w:szCs w:val="24"/>
        </w:rPr>
        <w:t>____________________</w:t>
      </w:r>
      <w:proofErr w:type="spellStart"/>
      <w:r>
        <w:rPr>
          <w:rFonts w:ascii="Times New Roman" w:hAnsi="Times New Roman" w:cs="Times New Roman"/>
          <w:sz w:val="24"/>
          <w:szCs w:val="24"/>
        </w:rPr>
        <w:t>Т.Л.Савельева</w:t>
      </w:r>
      <w:proofErr w:type="spellEnd"/>
      <w:r w:rsidRPr="00422540">
        <w:rPr>
          <w:rFonts w:ascii="Times New Roman" w:hAnsi="Times New Roman" w:cs="Times New Roman"/>
          <w:sz w:val="24"/>
          <w:szCs w:val="24"/>
        </w:rPr>
        <w:t xml:space="preserve">        </w:t>
      </w:r>
      <w:r w:rsidR="00B66FFA">
        <w:rPr>
          <w:rFonts w:ascii="Times New Roman" w:hAnsi="Times New Roman" w:cs="Times New Roman"/>
          <w:sz w:val="24"/>
          <w:szCs w:val="24"/>
        </w:rPr>
        <w:t xml:space="preserve">               </w:t>
      </w:r>
      <w:r w:rsidRPr="00422540">
        <w:rPr>
          <w:rFonts w:ascii="Times New Roman" w:hAnsi="Times New Roman" w:cs="Times New Roman"/>
          <w:sz w:val="24"/>
          <w:szCs w:val="24"/>
        </w:rPr>
        <w:t xml:space="preserve"> </w:t>
      </w:r>
      <w:r w:rsidR="00B66FFA">
        <w:rPr>
          <w:rFonts w:ascii="Times New Roman" w:hAnsi="Times New Roman" w:cs="Times New Roman"/>
          <w:sz w:val="24"/>
          <w:szCs w:val="24"/>
        </w:rPr>
        <w:t>_______________</w:t>
      </w:r>
      <w:r w:rsidRPr="00422540">
        <w:rPr>
          <w:rFonts w:ascii="Times New Roman" w:hAnsi="Times New Roman" w:cs="Times New Roman"/>
          <w:sz w:val="24"/>
          <w:szCs w:val="24"/>
        </w:rPr>
        <w:t xml:space="preserve">  ________________ </w:t>
      </w:r>
      <w:r w:rsidRPr="00422540">
        <w:t xml:space="preserve">                                                    МП                  </w:t>
      </w:r>
      <w:r>
        <w:t xml:space="preserve">                           </w:t>
      </w:r>
      <w:proofErr w:type="spellStart"/>
      <w:proofErr w:type="gramStart"/>
      <w:r>
        <w:t>МП</w:t>
      </w:r>
      <w:proofErr w:type="spellEnd"/>
      <w:proofErr w:type="gramEnd"/>
      <w:r w:rsidRPr="00422540">
        <w:t xml:space="preserve">                                                              </w:t>
      </w:r>
    </w:p>
    <w:p w:rsidR="002559C9" w:rsidRPr="00422540" w:rsidRDefault="002559C9" w:rsidP="002559C9"/>
    <w:p w:rsidR="002559C9" w:rsidRPr="00422540" w:rsidRDefault="002559C9" w:rsidP="002559C9"/>
    <w:p w:rsidR="002559C9" w:rsidRPr="00422540" w:rsidRDefault="002559C9" w:rsidP="002559C9"/>
    <w:p w:rsidR="002559C9" w:rsidRPr="00422540" w:rsidRDefault="002559C9" w:rsidP="002559C9">
      <w:r w:rsidRPr="00422540">
        <w:t xml:space="preserve">                                                                                                                                                                                                                       </w:t>
      </w:r>
    </w:p>
    <w:p w:rsidR="002559C9" w:rsidRPr="00422540" w:rsidRDefault="002559C9" w:rsidP="002559C9"/>
    <w:p w:rsidR="002559C9" w:rsidRPr="00422540" w:rsidRDefault="002559C9" w:rsidP="002559C9">
      <w:pPr>
        <w:ind w:left="11340"/>
        <w:rPr>
          <w:b/>
        </w:rPr>
      </w:pPr>
      <w:r w:rsidRPr="00422540">
        <w:t xml:space="preserve"> </w:t>
      </w:r>
      <w:proofErr w:type="spellStart"/>
      <w:proofErr w:type="gramStart"/>
      <w:r w:rsidRPr="00422540">
        <w:rPr>
          <w:b/>
        </w:rPr>
        <w:t>П</w:t>
      </w:r>
      <w:r w:rsidRPr="00422540">
        <w:rPr>
          <w:b/>
        </w:rPr>
        <w:lastRenderedPageBreak/>
        <w:t>рил</w:t>
      </w:r>
      <w:proofErr w:type="spellEnd"/>
      <w:proofErr w:type="gramEnd"/>
    </w:p>
    <w:p w:rsidR="002559C9" w:rsidRDefault="002559C9" w:rsidP="002559C9">
      <w:pPr>
        <w:jc w:val="right"/>
      </w:pPr>
      <w:r>
        <w:t xml:space="preserve">Приложение № 2 </w:t>
      </w:r>
    </w:p>
    <w:p w:rsidR="002559C9" w:rsidRPr="00422540" w:rsidRDefault="002559C9" w:rsidP="002559C9">
      <w:pPr>
        <w:jc w:val="right"/>
      </w:pPr>
      <w:r>
        <w:t>к договору №____</w:t>
      </w:r>
      <w:proofErr w:type="gramStart"/>
      <w:r>
        <w:t>от</w:t>
      </w:r>
      <w:proofErr w:type="gramEnd"/>
      <w:r>
        <w:t>_________________</w:t>
      </w:r>
    </w:p>
    <w:p w:rsidR="002559C9" w:rsidRPr="00422540" w:rsidRDefault="002559C9" w:rsidP="002559C9"/>
    <w:p w:rsidR="002559C9" w:rsidRPr="00422540" w:rsidRDefault="002559C9" w:rsidP="002559C9">
      <w:pPr>
        <w:jc w:val="center"/>
        <w:rPr>
          <w:b/>
        </w:rPr>
      </w:pPr>
      <w:r w:rsidRPr="00422540">
        <w:rPr>
          <w:b/>
        </w:rPr>
        <w:t>ГРАФИК ПОСТАВКИ</w:t>
      </w:r>
    </w:p>
    <w:p w:rsidR="002559C9" w:rsidRPr="00422540" w:rsidRDefault="002559C9" w:rsidP="002559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93"/>
        <w:gridCol w:w="3547"/>
        <w:gridCol w:w="2393"/>
      </w:tblGrid>
      <w:tr w:rsidR="002559C9" w:rsidRPr="00422540" w:rsidTr="00BB6FD8">
        <w:trPr>
          <w:jc w:val="center"/>
        </w:trPr>
        <w:tc>
          <w:tcPr>
            <w:tcW w:w="468" w:type="dxa"/>
            <w:shd w:val="clear" w:color="auto" w:fill="auto"/>
          </w:tcPr>
          <w:p w:rsidR="002559C9" w:rsidRPr="00422540" w:rsidRDefault="002559C9" w:rsidP="00BB6FD8">
            <w:pPr>
              <w:jc w:val="center"/>
            </w:pPr>
            <w:r w:rsidRPr="00422540">
              <w:t>№</w:t>
            </w:r>
          </w:p>
        </w:tc>
        <w:tc>
          <w:tcPr>
            <w:tcW w:w="2393" w:type="dxa"/>
            <w:shd w:val="clear" w:color="auto" w:fill="auto"/>
          </w:tcPr>
          <w:p w:rsidR="002559C9" w:rsidRPr="00422540" w:rsidRDefault="002559C9" w:rsidP="00BB6FD8">
            <w:pPr>
              <w:jc w:val="center"/>
            </w:pPr>
            <w:r w:rsidRPr="00422540">
              <w:t>Месяц</w:t>
            </w:r>
          </w:p>
        </w:tc>
        <w:tc>
          <w:tcPr>
            <w:tcW w:w="3547" w:type="dxa"/>
            <w:shd w:val="clear" w:color="auto" w:fill="auto"/>
          </w:tcPr>
          <w:p w:rsidR="002559C9" w:rsidRPr="00422540" w:rsidRDefault="002559C9" w:rsidP="00BB6FD8">
            <w:pPr>
              <w:jc w:val="center"/>
            </w:pPr>
            <w:r w:rsidRPr="00422540">
              <w:t xml:space="preserve">Объем поставки </w:t>
            </w:r>
          </w:p>
        </w:tc>
        <w:tc>
          <w:tcPr>
            <w:tcW w:w="2393" w:type="dxa"/>
            <w:shd w:val="clear" w:color="auto" w:fill="auto"/>
          </w:tcPr>
          <w:p w:rsidR="002559C9" w:rsidRPr="00422540" w:rsidRDefault="002559C9" w:rsidP="00BB6FD8">
            <w:pPr>
              <w:jc w:val="center"/>
            </w:pPr>
            <w:r w:rsidRPr="00422540">
              <w:t>Примечание</w:t>
            </w:r>
          </w:p>
        </w:tc>
      </w:tr>
      <w:tr w:rsidR="002559C9" w:rsidRPr="00422540" w:rsidTr="00BB6FD8">
        <w:trPr>
          <w:jc w:val="center"/>
        </w:trPr>
        <w:tc>
          <w:tcPr>
            <w:tcW w:w="468" w:type="dxa"/>
            <w:shd w:val="clear" w:color="auto" w:fill="auto"/>
          </w:tcPr>
          <w:p w:rsidR="002559C9" w:rsidRPr="00422540" w:rsidRDefault="002559C9" w:rsidP="00BB6FD8"/>
        </w:tc>
        <w:tc>
          <w:tcPr>
            <w:tcW w:w="2393" w:type="dxa"/>
            <w:shd w:val="clear" w:color="auto" w:fill="auto"/>
          </w:tcPr>
          <w:p w:rsidR="002559C9" w:rsidRPr="00422540" w:rsidRDefault="002559C9" w:rsidP="00BB6FD8"/>
        </w:tc>
        <w:tc>
          <w:tcPr>
            <w:tcW w:w="3547" w:type="dxa"/>
            <w:shd w:val="clear" w:color="auto" w:fill="auto"/>
          </w:tcPr>
          <w:p w:rsidR="002559C9" w:rsidRPr="00422540" w:rsidRDefault="002559C9" w:rsidP="00BB6FD8"/>
        </w:tc>
        <w:tc>
          <w:tcPr>
            <w:tcW w:w="2393" w:type="dxa"/>
            <w:shd w:val="clear" w:color="auto" w:fill="auto"/>
          </w:tcPr>
          <w:p w:rsidR="002559C9" w:rsidRPr="00422540" w:rsidRDefault="002559C9" w:rsidP="00BB6FD8"/>
        </w:tc>
      </w:tr>
      <w:tr w:rsidR="002559C9" w:rsidRPr="00422540" w:rsidTr="00BB6FD8">
        <w:trPr>
          <w:jc w:val="center"/>
        </w:trPr>
        <w:tc>
          <w:tcPr>
            <w:tcW w:w="468" w:type="dxa"/>
            <w:shd w:val="clear" w:color="auto" w:fill="auto"/>
          </w:tcPr>
          <w:p w:rsidR="002559C9" w:rsidRPr="00422540" w:rsidRDefault="002559C9" w:rsidP="00BB6FD8"/>
        </w:tc>
        <w:tc>
          <w:tcPr>
            <w:tcW w:w="2393" w:type="dxa"/>
            <w:shd w:val="clear" w:color="auto" w:fill="auto"/>
          </w:tcPr>
          <w:p w:rsidR="002559C9" w:rsidRPr="00422540" w:rsidRDefault="002559C9" w:rsidP="00BB6FD8"/>
        </w:tc>
        <w:tc>
          <w:tcPr>
            <w:tcW w:w="3547" w:type="dxa"/>
            <w:shd w:val="clear" w:color="auto" w:fill="auto"/>
          </w:tcPr>
          <w:p w:rsidR="002559C9" w:rsidRPr="00422540" w:rsidRDefault="002559C9" w:rsidP="00BB6FD8"/>
        </w:tc>
        <w:tc>
          <w:tcPr>
            <w:tcW w:w="2393" w:type="dxa"/>
            <w:shd w:val="clear" w:color="auto" w:fill="auto"/>
          </w:tcPr>
          <w:p w:rsidR="002559C9" w:rsidRPr="00422540" w:rsidRDefault="002559C9" w:rsidP="00BB6FD8"/>
        </w:tc>
      </w:tr>
      <w:tr w:rsidR="002559C9" w:rsidRPr="00422540" w:rsidTr="00BB6FD8">
        <w:trPr>
          <w:jc w:val="center"/>
        </w:trPr>
        <w:tc>
          <w:tcPr>
            <w:tcW w:w="468" w:type="dxa"/>
            <w:shd w:val="clear" w:color="auto" w:fill="auto"/>
          </w:tcPr>
          <w:p w:rsidR="002559C9" w:rsidRPr="00422540" w:rsidRDefault="002559C9" w:rsidP="00BB6FD8"/>
        </w:tc>
        <w:tc>
          <w:tcPr>
            <w:tcW w:w="2393" w:type="dxa"/>
            <w:shd w:val="clear" w:color="auto" w:fill="auto"/>
          </w:tcPr>
          <w:p w:rsidR="002559C9" w:rsidRPr="00422540" w:rsidRDefault="002559C9" w:rsidP="00BB6FD8"/>
        </w:tc>
        <w:tc>
          <w:tcPr>
            <w:tcW w:w="3547" w:type="dxa"/>
            <w:shd w:val="clear" w:color="auto" w:fill="auto"/>
          </w:tcPr>
          <w:p w:rsidR="002559C9" w:rsidRPr="00422540" w:rsidRDefault="002559C9" w:rsidP="00BB6FD8"/>
        </w:tc>
        <w:tc>
          <w:tcPr>
            <w:tcW w:w="2393" w:type="dxa"/>
            <w:shd w:val="clear" w:color="auto" w:fill="auto"/>
          </w:tcPr>
          <w:p w:rsidR="002559C9" w:rsidRPr="00422540" w:rsidRDefault="002559C9" w:rsidP="00BB6FD8"/>
        </w:tc>
      </w:tr>
    </w:tbl>
    <w:p w:rsidR="002559C9" w:rsidRPr="00422540" w:rsidRDefault="002559C9" w:rsidP="002559C9"/>
    <w:p w:rsidR="002559C9" w:rsidRPr="00422540" w:rsidRDefault="002559C9" w:rsidP="002559C9"/>
    <w:p w:rsidR="002559C9" w:rsidRPr="00422540" w:rsidRDefault="002559C9" w:rsidP="002559C9"/>
    <w:p w:rsidR="002559C9" w:rsidRPr="00422540" w:rsidRDefault="002559C9" w:rsidP="002559C9"/>
    <w:p w:rsidR="002559C9" w:rsidRPr="00422540" w:rsidRDefault="002559C9" w:rsidP="002559C9"/>
    <w:p w:rsidR="002559C9" w:rsidRPr="00422540" w:rsidRDefault="002559C9" w:rsidP="002559C9"/>
    <w:p w:rsidR="002559C9" w:rsidRPr="00422540" w:rsidRDefault="002559C9" w:rsidP="002559C9">
      <w:pPr>
        <w:pStyle w:val="ConsPlusNonformat"/>
        <w:widowControl/>
        <w:ind w:firstLine="708"/>
        <w:jc w:val="both"/>
        <w:rPr>
          <w:rFonts w:ascii="Times New Roman" w:hAnsi="Times New Roman" w:cs="Times New Roman"/>
          <w:sz w:val="24"/>
          <w:szCs w:val="24"/>
        </w:rPr>
      </w:pPr>
      <w:r w:rsidRPr="00422540">
        <w:rPr>
          <w:rFonts w:ascii="Times New Roman" w:hAnsi="Times New Roman" w:cs="Times New Roman"/>
          <w:sz w:val="24"/>
          <w:szCs w:val="24"/>
        </w:rPr>
        <w:t>Заказчик                                                                    Поставщик</w:t>
      </w:r>
    </w:p>
    <w:p w:rsidR="002559C9" w:rsidRPr="00422540" w:rsidRDefault="002559C9" w:rsidP="002559C9">
      <w:pPr>
        <w:pStyle w:val="ConsPlusNonformat"/>
        <w:widowControl/>
        <w:jc w:val="both"/>
        <w:rPr>
          <w:rFonts w:ascii="Times New Roman" w:hAnsi="Times New Roman" w:cs="Times New Roman"/>
          <w:sz w:val="24"/>
          <w:szCs w:val="24"/>
        </w:rPr>
      </w:pPr>
      <w:r w:rsidRPr="00422540">
        <w:rPr>
          <w:rFonts w:ascii="Times New Roman" w:hAnsi="Times New Roman" w:cs="Times New Roman"/>
          <w:sz w:val="24"/>
          <w:szCs w:val="24"/>
        </w:rPr>
        <w:t>_______________</w:t>
      </w:r>
      <w:proofErr w:type="spellStart"/>
      <w:r>
        <w:rPr>
          <w:rFonts w:ascii="Times New Roman" w:hAnsi="Times New Roman" w:cs="Times New Roman"/>
          <w:sz w:val="24"/>
          <w:szCs w:val="24"/>
        </w:rPr>
        <w:t>Т.Л.Савельева</w:t>
      </w:r>
      <w:proofErr w:type="spellEnd"/>
      <w:r w:rsidRPr="00422540">
        <w:rPr>
          <w:rFonts w:ascii="Times New Roman" w:hAnsi="Times New Roman" w:cs="Times New Roman"/>
          <w:sz w:val="24"/>
          <w:szCs w:val="24"/>
        </w:rPr>
        <w:t xml:space="preserve">                        ________________  Ф.И.О.</w:t>
      </w:r>
    </w:p>
    <w:p w:rsidR="002559C9" w:rsidRPr="00422540" w:rsidRDefault="00B66FFA" w:rsidP="002559C9">
      <w:pPr>
        <w:pStyle w:val="ConsPlusNonformat"/>
        <w:widowControl/>
        <w:ind w:firstLine="708"/>
        <w:rPr>
          <w:rFonts w:ascii="Times New Roman" w:hAnsi="Times New Roman" w:cs="Times New Roman"/>
          <w:sz w:val="24"/>
          <w:szCs w:val="24"/>
        </w:rPr>
      </w:pPr>
      <w:r w:rsidRPr="00422540">
        <w:rPr>
          <w:rFonts w:ascii="Times New Roman" w:hAnsi="Times New Roman" w:cs="Times New Roman"/>
          <w:sz w:val="24"/>
          <w:szCs w:val="24"/>
        </w:rPr>
        <w:t>МП</w:t>
      </w:r>
      <w:bookmarkStart w:id="0" w:name="_GoBack"/>
      <w:bookmarkEnd w:id="0"/>
      <w:r>
        <w:rPr>
          <w:rFonts w:ascii="Times New Roman" w:hAnsi="Times New Roman" w:cs="Times New Roman"/>
          <w:sz w:val="24"/>
          <w:szCs w:val="24"/>
        </w:rPr>
        <w:t xml:space="preserve">    </w:t>
      </w:r>
      <w:r w:rsidR="002559C9" w:rsidRPr="00422540">
        <w:rPr>
          <w:rFonts w:ascii="Times New Roman" w:hAnsi="Times New Roman" w:cs="Times New Roman"/>
          <w:sz w:val="24"/>
          <w:szCs w:val="24"/>
        </w:rPr>
        <w:t xml:space="preserve">                                                               </w:t>
      </w:r>
      <w:proofErr w:type="gramStart"/>
      <w:r w:rsidR="002559C9" w:rsidRPr="00422540">
        <w:rPr>
          <w:rFonts w:ascii="Times New Roman" w:hAnsi="Times New Roman" w:cs="Times New Roman"/>
          <w:sz w:val="24"/>
          <w:szCs w:val="24"/>
        </w:rPr>
        <w:t>МП</w:t>
      </w:r>
      <w:proofErr w:type="gramEnd"/>
      <w:r w:rsidR="002559C9" w:rsidRPr="00422540">
        <w:rPr>
          <w:rFonts w:ascii="Times New Roman" w:hAnsi="Times New Roman" w:cs="Times New Roman"/>
          <w:sz w:val="24"/>
          <w:szCs w:val="24"/>
        </w:rPr>
        <w:t xml:space="preserve">                                                                                                                                                                                                              </w:t>
      </w:r>
    </w:p>
    <w:p w:rsidR="002559C9" w:rsidRPr="00422540" w:rsidRDefault="002559C9" w:rsidP="002559C9"/>
    <w:p w:rsidR="002559C9" w:rsidRPr="00422540" w:rsidRDefault="002559C9" w:rsidP="002559C9">
      <w:pPr>
        <w:jc w:val="right"/>
      </w:pPr>
    </w:p>
    <w:p w:rsidR="002559C9" w:rsidRPr="006D7C9C" w:rsidRDefault="002559C9" w:rsidP="002559C9">
      <w:pPr>
        <w:jc w:val="center"/>
      </w:pPr>
      <w:r>
        <w:t xml:space="preserve"> </w:t>
      </w:r>
    </w:p>
    <w:p w:rsidR="0002588A" w:rsidRDefault="0002588A"/>
    <w:sectPr w:rsidR="00025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C9"/>
    <w:rsid w:val="0002588A"/>
    <w:rsid w:val="002559C9"/>
    <w:rsid w:val="002F5469"/>
    <w:rsid w:val="0094087D"/>
    <w:rsid w:val="00B6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C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9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55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C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9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55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ГУНБ</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Косырьков Артем Юрьевич</dc:creator>
  <cp:lastModifiedBy>Косырьков Артем Юрьевич</cp:lastModifiedBy>
  <cp:revision>5</cp:revision>
  <dcterms:created xsi:type="dcterms:W3CDTF">2012-05-17T02:43:00Z</dcterms:created>
  <dcterms:modified xsi:type="dcterms:W3CDTF">2012-05-18T03:41:00Z</dcterms:modified>
</cp:coreProperties>
</file>